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76" w:line="240" w:lineRule="auto"/>
        <w:ind w:right="138"/>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DECLARAÇÃO DE RESPONSABILIDADE</w:t>
      </w:r>
    </w:p>
    <w:p w:rsidR="00000000" w:rsidDel="00000000" w:rsidP="00000000" w:rsidRDefault="00000000" w:rsidRPr="00000000" w14:paraId="00000002">
      <w:pPr>
        <w:widowControl w:val="0"/>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widowControl w:val="0"/>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4">
      <w:pPr>
        <w:widowControl w:val="0"/>
        <w:spacing w:before="1"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5">
      <w:pPr>
        <w:widowControl w:val="0"/>
        <w:spacing w:line="360" w:lineRule="auto"/>
        <w:ind w:left="2" w:right="136" w:firstLine="71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 </w:t>
      </w:r>
      <w:r w:rsidDel="00000000" w:rsidR="00000000" w:rsidRPr="00000000">
        <w:rPr>
          <w:rFonts w:ascii="Times New Roman" w:cs="Times New Roman" w:eastAsia="Times New Roman" w:hAnsi="Times New Roman"/>
          <w:b w:val="1"/>
          <w:bCs w:val="1"/>
          <w:sz w:val="24"/>
          <w:szCs w:val="24"/>
          <w:highlight w:val="yellow"/>
          <w:rtl w:val="0"/>
        </w:rPr>
        <w:t xml:space="preserve">[NOME COMPLETO]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yellow"/>
          <w:rtl w:val="0"/>
        </w:rPr>
        <w:t xml:space="preserve">[nacionalidade]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yellow"/>
          <w:rtl w:val="0"/>
        </w:rPr>
        <w:t xml:space="preserve">[estado civil]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yellow"/>
          <w:rtl w:val="0"/>
        </w:rPr>
        <w:t xml:space="preserve">[profissão]</w:t>
      </w:r>
      <w:r w:rsidDel="00000000" w:rsidR="00000000" w:rsidRPr="00000000">
        <w:rPr>
          <w:rFonts w:ascii="Times New Roman" w:cs="Times New Roman" w:eastAsia="Times New Roman" w:hAnsi="Times New Roman"/>
          <w:sz w:val="24"/>
          <w:szCs w:val="24"/>
          <w:rtl w:val="0"/>
        </w:rPr>
        <w:t xml:space="preserve">, portador(a) da Cédula de Identidade nº </w:t>
      </w:r>
      <w:r w:rsidDel="00000000" w:rsidR="00000000" w:rsidRPr="00000000">
        <w:rPr>
          <w:rFonts w:ascii="Times New Roman" w:cs="Times New Roman" w:eastAsia="Times New Roman" w:hAnsi="Times New Roman"/>
          <w:b w:val="1"/>
          <w:bCs w:val="1"/>
          <w:sz w:val="24"/>
          <w:szCs w:val="24"/>
          <w:highlight w:val="yellow"/>
          <w:rtl w:val="0"/>
        </w:rPr>
        <w:t xml:space="preserve">[XXXXX]</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e inscrito(a) no CPF sob o nº </w:t>
      </w:r>
      <w:r w:rsidDel="00000000" w:rsidR="00000000" w:rsidRPr="00000000">
        <w:rPr>
          <w:rFonts w:ascii="Times New Roman" w:cs="Times New Roman" w:eastAsia="Times New Roman" w:hAnsi="Times New Roman"/>
          <w:b w:val="1"/>
          <w:bCs w:val="1"/>
          <w:sz w:val="24"/>
          <w:szCs w:val="24"/>
          <w:highlight w:val="yellow"/>
          <w:rtl w:val="0"/>
        </w:rPr>
        <w:t xml:space="preserve">[XXXXX]</w:t>
      </w:r>
      <w:r w:rsidDel="00000000" w:rsidR="00000000" w:rsidRPr="00000000">
        <w:rPr>
          <w:rFonts w:ascii="Times New Roman" w:cs="Times New Roman" w:eastAsia="Times New Roman" w:hAnsi="Times New Roman"/>
          <w:sz w:val="24"/>
          <w:szCs w:val="24"/>
          <w:rtl w:val="0"/>
        </w:rPr>
        <w:t xml:space="preserve">, na qualidade de representante legal da </w:t>
      </w:r>
      <w:r w:rsidDel="00000000" w:rsidR="00000000" w:rsidRPr="00000000">
        <w:rPr>
          <w:rFonts w:ascii="Times New Roman" w:cs="Times New Roman" w:eastAsia="Times New Roman" w:hAnsi="Times New Roman"/>
          <w:b w:val="1"/>
          <w:bCs w:val="1"/>
          <w:sz w:val="24"/>
          <w:szCs w:val="24"/>
          <w:highlight w:val="yellow"/>
          <w:rtl w:val="0"/>
        </w:rPr>
        <w:t xml:space="preserve">[NOME DA ENTIDADE]</w:t>
      </w:r>
      <w:r w:rsidDel="00000000" w:rsidR="00000000" w:rsidRPr="00000000">
        <w:rPr>
          <w:rFonts w:ascii="Times New Roman" w:cs="Times New Roman" w:eastAsia="Times New Roman" w:hAnsi="Times New Roman"/>
          <w:sz w:val="24"/>
          <w:szCs w:val="24"/>
          <w:rtl w:val="0"/>
        </w:rPr>
        <w:t xml:space="preserve">, inscrita no CNPJ sob o nº </w:t>
      </w:r>
      <w:r w:rsidDel="00000000" w:rsidR="00000000" w:rsidRPr="00000000">
        <w:rPr>
          <w:rFonts w:ascii="Times New Roman" w:cs="Times New Roman" w:eastAsia="Times New Roman" w:hAnsi="Times New Roman"/>
          <w:b w:val="1"/>
          <w:bCs w:val="1"/>
          <w:sz w:val="24"/>
          <w:szCs w:val="24"/>
          <w:highlight w:val="yellow"/>
          <w:rtl w:val="0"/>
        </w:rPr>
        <w:t xml:space="preserve">[XXXXX]</w:t>
      </w:r>
      <w:r w:rsidDel="00000000" w:rsidR="00000000" w:rsidRPr="00000000">
        <w:rPr>
          <w:rFonts w:ascii="Times New Roman" w:cs="Times New Roman" w:eastAsia="Times New Roman" w:hAnsi="Times New Roman"/>
          <w:sz w:val="24"/>
          <w:szCs w:val="24"/>
          <w:rtl w:val="0"/>
        </w:rPr>
        <w:t xml:space="preserve">, para os devidos fins de celebração de Acordo de Cooperação, Termo de Colaboração ou Termo de Fomento, no âmbito da </w:t>
      </w:r>
      <w:r w:rsidDel="00000000" w:rsidR="00000000" w:rsidRPr="00000000">
        <w:rPr>
          <w:rFonts w:ascii="Times New Roman" w:cs="Times New Roman" w:eastAsia="Times New Roman" w:hAnsi="Times New Roman"/>
          <w:b w:val="1"/>
          <w:bCs w:val="1"/>
          <w:sz w:val="24"/>
          <w:szCs w:val="24"/>
          <w:rtl w:val="0"/>
        </w:rPr>
        <w:t xml:space="preserve">Secretaria de Estado de Esportes e Lazer - SESPORT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DECLARO</w:t>
      </w:r>
      <w:r w:rsidDel="00000000" w:rsidR="00000000" w:rsidRPr="00000000">
        <w:rPr>
          <w:rFonts w:ascii="Times New Roman" w:cs="Times New Roman" w:eastAsia="Times New Roman" w:hAnsi="Times New Roman"/>
          <w:sz w:val="24"/>
          <w:szCs w:val="24"/>
          <w:rtl w:val="0"/>
        </w:rPr>
        <w:t xml:space="preserve">, sob as penas da lei, que a entidade:</w:t>
      </w:r>
    </w:p>
    <w:p w:rsidR="00000000" w:rsidDel="00000000" w:rsidP="00000000" w:rsidRDefault="00000000" w:rsidRPr="00000000" w14:paraId="00000006">
      <w:pPr>
        <w:widowControl w:val="0"/>
        <w:spacing w:before="139"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widowControl w:val="0"/>
        <w:numPr>
          <w:ilvl w:val="0"/>
          <w:numId w:val="1"/>
        </w:numPr>
        <w:tabs>
          <w:tab w:val="left" w:leader="none" w:pos="426"/>
        </w:tabs>
        <w:spacing w:line="360" w:lineRule="auto"/>
        <w:ind w:left="0" w:right="138"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Não aceitará nem permitirá a remuneração, com recursos da parceria oriundas de emendas parlamentares, de serviços de elaboração de projeto, prestados por membros diretores da OSC, na condição de pessoa física ou jurídica, ou por terceiros, vedada também sua previsão no orçamento analítico como despesa remunerada;</w:t>
      </w:r>
    </w:p>
    <w:p w:rsidR="00000000" w:rsidDel="00000000" w:rsidP="00000000" w:rsidRDefault="00000000" w:rsidRPr="00000000" w14:paraId="00000008">
      <w:pPr>
        <w:widowControl w:val="0"/>
        <w:numPr>
          <w:ilvl w:val="0"/>
          <w:numId w:val="1"/>
        </w:numPr>
        <w:tabs>
          <w:tab w:val="left" w:leader="none" w:pos="284"/>
        </w:tabs>
        <w:spacing w:line="360" w:lineRule="auto"/>
        <w:ind w:left="0" w:right="13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Não permitirá que membros da mesa diretora, dirigentes estatutários ou diretores da OSC prestem serviço remunerado referente ao núcleo do objeto da parceria na condição de pessoa jurídica. Entende-se por núcleo do objeto da parceria o conjunto de atividades que caracteriza a finalidade principal da parceria e cuja execução direta pela OSC demonstra sua capacidade técnica e operacional para o cumprimento do objeto pactuado;</w:t>
      </w:r>
    </w:p>
    <w:p w:rsidR="00000000" w:rsidDel="00000000" w:rsidP="00000000" w:rsidRDefault="00000000" w:rsidRPr="00000000" w14:paraId="00000009">
      <w:pPr>
        <w:widowControl w:val="0"/>
        <w:numPr>
          <w:ilvl w:val="0"/>
          <w:numId w:val="1"/>
        </w:numPr>
        <w:tabs>
          <w:tab w:val="left" w:leader="none" w:pos="284"/>
        </w:tabs>
        <w:spacing w:line="360" w:lineRule="auto"/>
        <w:ind w:left="0" w:right="13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Contratará diretamente, sem a intermediação de empresa terceirizada, as atividades que compõem o núcleo do objeto da parceria. Para esse fim, consideram-se integrantes do núcleo do objeto, entre outras atividades essenciais, a coordenação e a gestão executiva do projeto, a prestação direta dos serviços finalísticos previstos no Plano de Trabalho e as atividades que embasaram a comprovação da experiência prévia e da capacidade técnica e operacional da OSC para a execução da parceria, nos termos do art. 33, inciso V, alíneas “b” e “c”, da Lei nº 13.019/2014. Os serviços de coordenação, quando passíveis de remuneração, somente poderão ser contratados por meio de pessoa física.</w:t>
      </w:r>
    </w:p>
    <w:p w:rsidR="00000000" w:rsidDel="00000000" w:rsidP="00000000" w:rsidRDefault="00000000" w:rsidRPr="00000000" w14:paraId="0000000A">
      <w:pPr>
        <w:widowControl w:val="0"/>
        <w:numPr>
          <w:ilvl w:val="0"/>
          <w:numId w:val="1"/>
        </w:numPr>
        <w:tabs>
          <w:tab w:val="left" w:leader="none" w:pos="284"/>
        </w:tabs>
        <w:spacing w:before="2" w:line="360" w:lineRule="auto"/>
        <w:ind w:left="0" w:right="143"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Responsabiliza-se integralmente pela legalidade das contratações realizadas no âmbito da parceria, bem como pela autenticidade, legitimidade e veracidade das informações e documentos apresentados à Administração Pública;</w:t>
      </w:r>
    </w:p>
    <w:p w:rsidR="00000000" w:rsidDel="00000000" w:rsidP="00000000" w:rsidRDefault="00000000" w:rsidRPr="00000000" w14:paraId="0000000B">
      <w:pPr>
        <w:widowControl w:val="0"/>
        <w:numPr>
          <w:ilvl w:val="0"/>
          <w:numId w:val="1"/>
        </w:numPr>
        <w:spacing w:line="360" w:lineRule="auto"/>
        <w:ind w:left="0" w:right="138"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Não contratará, com recursos da presente parceria, empresas que integrem o mesmo grupo econômico, possuam participação societária cruzada, pertençam ou tenham participação societária de parentes de dirigentes ou funcionários da entidade, ou apresentem identidade ou coincidência relevante de endereço, telefone ou CNPJ, em situação incompatível com a regularidade e a independência da contratação;</w:t>
      </w:r>
    </w:p>
    <w:p w:rsidR="00000000" w:rsidDel="00000000" w:rsidP="00000000" w:rsidRDefault="00000000" w:rsidRPr="00000000" w14:paraId="0000000C">
      <w:pPr>
        <w:widowControl w:val="0"/>
        <w:numPr>
          <w:ilvl w:val="0"/>
          <w:numId w:val="1"/>
        </w:numPr>
        <w:tabs>
          <w:tab w:val="left" w:leader="none" w:pos="142"/>
        </w:tabs>
        <w:spacing w:line="360" w:lineRule="auto"/>
        <w:ind w:left="0" w:right="138"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Não contratará, com recursos da presente parceria, cônjuge, companheiro(a) ou parente em linha reta, colateral ou por afinidade, até o terceiro grau, de dirigente, membro da mesa diretora, funcionário da entidade ou de pessoa que participe do processo de decisão da contratação, salvo em situação de caráter excepcionalíssimo, quando demonstrados, de maneira objetiva, cumulativa e documentalmente comprovada: (i) a efetiva necessidade da contratação para a execução do objeto; (ii) a compatibilidade da despesa com o Plano de Trabalho aprovado; (iii) a capacidade técnica do contratado; (iv) a compatibilidade dos valores com os preços de mercado; (v) a adoção de critérios objetivos de seleção; e (vi) a ausência de participação do dirigente ou interessado no processo decisório relacionado à contratação;</w:t>
      </w:r>
    </w:p>
    <w:p w:rsidR="00000000" w:rsidDel="00000000" w:rsidP="00000000" w:rsidRDefault="00000000" w:rsidRPr="00000000" w14:paraId="0000000D">
      <w:pPr>
        <w:widowControl w:val="0"/>
        <w:tabs>
          <w:tab w:val="left" w:leader="none" w:pos="772.5"/>
        </w:tabs>
        <w:spacing w:before="2" w:line="360" w:lineRule="auto"/>
        <w:ind w:left="0" w:right="138"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w:t>
        <w:tab/>
        <w:t xml:space="preserve">Realizará as cotações e pesquisas de preços de, ao menos 3 fornecedores ou prestadores de serviço,  </w:t>
      </w:r>
      <w:r w:rsidDel="00000000" w:rsidR="00000000" w:rsidRPr="00000000">
        <w:rPr>
          <w:rFonts w:ascii="Times New Roman" w:cs="Times New Roman" w:eastAsia="Times New Roman" w:hAnsi="Times New Roman"/>
          <w:b w:val="1"/>
          <w:bCs w:val="1"/>
          <w:sz w:val="24"/>
          <w:szCs w:val="24"/>
          <w:rtl w:val="0"/>
        </w:rPr>
        <w:t xml:space="preserve">por itens </w:t>
      </w:r>
      <w:r w:rsidDel="00000000" w:rsidR="00000000" w:rsidRPr="00000000">
        <w:rPr>
          <w:rFonts w:ascii="Times New Roman" w:cs="Times New Roman" w:eastAsia="Times New Roman" w:hAnsi="Times New Roman"/>
          <w:sz w:val="24"/>
          <w:szCs w:val="24"/>
          <w:rtl w:val="0"/>
        </w:rPr>
        <w:t xml:space="preserve">previstos no Plano de Trabalho, com observância da regularidade cadastral dos fornecedores e da compatibilidade entre a Classificação Nacional de Atividades Econômicas – CNAE e o objeto do serviço ou do fornecimento de material correspondente, responsabilizando-se pela veracidade dos documentos apresentados;</w:t>
      </w:r>
    </w:p>
    <w:p w:rsidR="00000000" w:rsidDel="00000000" w:rsidP="00000000" w:rsidRDefault="00000000" w:rsidRPr="00000000" w14:paraId="0000000E">
      <w:pPr>
        <w:widowControl w:val="0"/>
        <w:spacing w:line="360" w:lineRule="auto"/>
        <w:ind w:left="0" w:right="13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As contratações realizadas com recursos da parceria deverão guardar pertinência e compatibilidade com a atividade econômica efetivamente desenvolvida pela empresa ou pelo prestador de serviço contratado, considerando seu objeto social, sua Classificação Nacional de Atividades Econômicas – CNAE, sua capacidade técnica e sua área de atuação comprovada. Fica vedada a contratação de empresa que, sem possuir aptidão operacional compatível com o objeto contratado, atue apenas como intermediária para subcontratar integral ou preponderantemente os serviços, salvo quando tal subcontratação for previamente prevista, expressamente autorizada pela SESPORT e devidamente justificada no Plano de Trabalho. </w:t>
      </w:r>
    </w:p>
    <w:p w:rsidR="00000000" w:rsidDel="00000000" w:rsidP="00000000" w:rsidRDefault="00000000" w:rsidRPr="00000000" w14:paraId="0000000F">
      <w:pPr>
        <w:widowControl w:val="0"/>
        <w:spacing w:line="360" w:lineRule="auto"/>
        <w:ind w:left="283.46456692913375" w:right="13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   Exemplo: não será admitida a contratação de empresa especializada em montagem de estruturas para prestação de serviços de atendimento médico, ambulância ou remoção de pacientes, quando a contratada não disponha de CNAE, objeto social, capacidade técnica e estrutura operacional compatíveis com tais serviços.</w:t>
      </w:r>
    </w:p>
    <w:p w:rsidR="00000000" w:rsidDel="00000000" w:rsidP="00000000" w:rsidRDefault="00000000" w:rsidRPr="00000000" w14:paraId="00000010">
      <w:pPr>
        <w:widowControl w:val="0"/>
        <w:spacing w:line="360" w:lineRule="auto"/>
        <w:ind w:left="0" w:right="13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w:t>
        <w:tab/>
        <w:t xml:space="preserve"> A entidade compromete-se a comunicar ao gestor da parceria, representante da SESPORT, qualquer suspensão, cancelamento, ou modificação de data ou de local das atividades previstas no Plano de Trabalho, com </w:t>
      </w:r>
      <w:r w:rsidDel="00000000" w:rsidR="00000000" w:rsidRPr="00000000">
        <w:rPr>
          <w:rFonts w:ascii="Times New Roman" w:cs="Times New Roman" w:eastAsia="Times New Roman" w:hAnsi="Times New Roman"/>
          <w:sz w:val="24"/>
          <w:szCs w:val="24"/>
          <w:rtl w:val="0"/>
        </w:rPr>
        <w:t xml:space="preserve">antecedência mínima de 30 (trinta) dias antes do seu término e 10 (dez) dias antes da data originalmente marcada para sua realização,</w:t>
      </w:r>
      <w:r w:rsidDel="00000000" w:rsidR="00000000" w:rsidRPr="00000000">
        <w:rPr>
          <w:rFonts w:ascii="Times New Roman" w:cs="Times New Roman" w:eastAsia="Times New Roman" w:hAnsi="Times New Roman"/>
          <w:sz w:val="24"/>
          <w:szCs w:val="24"/>
          <w:rtl w:val="0"/>
        </w:rPr>
        <w:t xml:space="preserve"> mediante notificação formal, detalhando os motivos e, se for o caso, apresentando a nova programação correspondente;</w:t>
      </w:r>
    </w:p>
    <w:p w:rsidR="00000000" w:rsidDel="00000000" w:rsidP="00000000" w:rsidRDefault="00000000" w:rsidRPr="00000000" w14:paraId="00000011">
      <w:pPr>
        <w:widowControl w:val="0"/>
        <w:tabs>
          <w:tab w:val="left" w:leader="none" w:pos="426"/>
        </w:tabs>
        <w:spacing w:line="360" w:lineRule="auto"/>
        <w:ind w:left="0" w:right="143"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Responsabiliza-se integralmente pela legalidade das contratações realizadas no âmbito da parceria, bem como pela autenticidade, legitimidade e veracidade das informações e documentos apresentados à Administração Pública.</w:t>
      </w:r>
    </w:p>
    <w:p w:rsidR="00000000" w:rsidDel="00000000" w:rsidP="00000000" w:rsidRDefault="00000000" w:rsidRPr="00000000" w14:paraId="00000012">
      <w:pPr>
        <w:widowControl w:val="0"/>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widowControl w:val="0"/>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ser verdade, firmo a presente declaração, sob as penas da lei, para que produza seus jurídicos e legais efeitos.</w:t>
      </w:r>
    </w:p>
    <w:p w:rsidR="00000000" w:rsidDel="00000000" w:rsidP="00000000" w:rsidRDefault="00000000" w:rsidRPr="00000000" w14:paraId="00000014">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5">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6">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7">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8">
      <w:pPr>
        <w:widowControl w:val="0"/>
        <w:spacing w:before="108" w:line="240" w:lineRule="auto"/>
        <w:rPr>
          <w:rFonts w:ascii="Times New Roman" w:cs="Times New Roman" w:eastAsia="Times New Roman" w:hAnsi="Times New Roman"/>
          <w:sz w:val="20"/>
          <w:szCs w:val="20"/>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1290573</wp:posOffset>
                </wp:positionH>
                <wp:positionV relativeFrom="paragraph">
                  <wp:posOffset>223984</wp:posOffset>
                </wp:positionV>
                <wp:extent cx="2819400" cy="12700"/>
                <wp:effectExtent b="0" l="0" r="0" t="0"/>
                <wp:wrapTopAndBottom distB="0" distT="0"/>
                <wp:docPr id="1" name=""/>
                <a:graphic>
                  <a:graphicData uri="http://schemas.microsoft.com/office/word/2010/wordprocessingShape">
                    <wps:wsp>
                      <wps:cNvSpPr/>
                      <wps:cNvPr id="2" name="Shape 2"/>
                      <wps:spPr>
                        <a:xfrm>
                          <a:off x="3936300" y="3779365"/>
                          <a:ext cx="2819400" cy="1270"/>
                        </a:xfrm>
                        <a:custGeom>
                          <a:rect b="b" l="l" r="r" t="t"/>
                          <a:pathLst>
                            <a:path extrusionOk="0" h="120000" w="2819400">
                              <a:moveTo>
                                <a:pt x="0" y="0"/>
                              </a:moveTo>
                              <a:lnTo>
                                <a:pt x="281940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1290573</wp:posOffset>
                </wp:positionH>
                <wp:positionV relativeFrom="paragraph">
                  <wp:posOffset>223984</wp:posOffset>
                </wp:positionV>
                <wp:extent cx="2819400" cy="12700"/>
                <wp:effectExtent b="0" l="0" r="0" t="0"/>
                <wp:wrapTopAndBottom distB="0" distT="0"/>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2819400" cy="12700"/>
                        </a:xfrm>
                        <a:prstGeom prst="rect"/>
                        <a:ln/>
                      </pic:spPr>
                    </pic:pic>
                  </a:graphicData>
                </a:graphic>
              </wp:anchor>
            </w:drawing>
          </mc:Fallback>
        </mc:AlternateContent>
      </w:r>
    </w:p>
    <w:p w:rsidR="00000000" w:rsidDel="00000000" w:rsidP="00000000" w:rsidRDefault="00000000" w:rsidRPr="00000000" w14:paraId="00000019">
      <w:pPr>
        <w:widowControl w:val="0"/>
        <w:spacing w:line="240" w:lineRule="auto"/>
        <w:ind w:left="798"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NOME E ASSINATURA</w:t>
      </w:r>
    </w:p>
    <w:p w:rsidR="00000000" w:rsidDel="00000000" w:rsidP="00000000" w:rsidRDefault="00000000" w:rsidRPr="00000000" w14:paraId="0000001A">
      <w:pPr>
        <w:widowControl w:val="0"/>
        <w:spacing w:line="240" w:lineRule="auto"/>
        <w:ind w:left="798"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DO REPRESENTANTE DA ENTIDADE</w:t>
      </w:r>
    </w:p>
    <w:p w:rsidR="00000000" w:rsidDel="00000000" w:rsidP="00000000" w:rsidRDefault="00000000" w:rsidRPr="00000000" w14:paraId="0000001B">
      <w:pPr>
        <w:widowControl w:val="0"/>
        <w:tabs>
          <w:tab w:val="left" w:leader="none" w:pos="142"/>
        </w:tabs>
        <w:spacing w:line="360" w:lineRule="auto"/>
        <w:ind w:left="1072" w:right="138" w:firstLine="0"/>
        <w:jc w:val="both"/>
        <w:rPr>
          <w:rFonts w:ascii="Times New Roman" w:cs="Times New Roman" w:eastAsia="Times New Roman" w:hAnsi="Times New Roman"/>
          <w:sz w:val="24"/>
          <w:szCs w:val="24"/>
        </w:rPr>
      </w:pP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tabs>
        <w:tab w:val="center" w:leader="none" w:pos="4252"/>
        <w:tab w:val="right" w:leader="none" w:pos="8504"/>
      </w:tabs>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PAPEL TIMBRADO</w:t>
    </w:r>
  </w:p>
  <w:p w:rsidR="00000000" w:rsidDel="00000000" w:rsidP="00000000" w:rsidRDefault="00000000" w:rsidRPr="00000000" w14:paraId="0000001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72" w:hanging="360"/>
      </w:pPr>
      <w:rPr>
        <w:u w:val="none"/>
      </w:rPr>
    </w:lvl>
    <w:lvl w:ilvl="1">
      <w:start w:val="0"/>
      <w:numFmt w:val="bullet"/>
      <w:lvlText w:val="•"/>
      <w:lvlJc w:val="left"/>
      <w:pPr>
        <w:ind w:left="1836" w:hanging="360"/>
      </w:pPr>
      <w:rPr>
        <w:u w:val="none"/>
      </w:rPr>
    </w:lvl>
    <w:lvl w:ilvl="2">
      <w:start w:val="0"/>
      <w:numFmt w:val="bullet"/>
      <w:lvlText w:val="•"/>
      <w:lvlJc w:val="left"/>
      <w:pPr>
        <w:ind w:left="2593" w:hanging="360"/>
      </w:pPr>
      <w:rPr>
        <w:u w:val="none"/>
      </w:rPr>
    </w:lvl>
    <w:lvl w:ilvl="3">
      <w:start w:val="0"/>
      <w:numFmt w:val="bullet"/>
      <w:lvlText w:val="•"/>
      <w:lvlJc w:val="left"/>
      <w:pPr>
        <w:ind w:left="3350" w:hanging="360"/>
      </w:pPr>
      <w:rPr>
        <w:u w:val="none"/>
      </w:rPr>
    </w:lvl>
    <w:lvl w:ilvl="4">
      <w:start w:val="0"/>
      <w:numFmt w:val="bullet"/>
      <w:lvlText w:val="•"/>
      <w:lvlJc w:val="left"/>
      <w:pPr>
        <w:ind w:left="4106" w:hanging="360"/>
      </w:pPr>
      <w:rPr>
        <w:u w:val="none"/>
      </w:rPr>
    </w:lvl>
    <w:lvl w:ilvl="5">
      <w:start w:val="0"/>
      <w:numFmt w:val="bullet"/>
      <w:lvlText w:val="•"/>
      <w:lvlJc w:val="left"/>
      <w:pPr>
        <w:ind w:left="4863" w:hanging="360"/>
      </w:pPr>
      <w:rPr>
        <w:u w:val="none"/>
      </w:rPr>
    </w:lvl>
    <w:lvl w:ilvl="6">
      <w:start w:val="0"/>
      <w:numFmt w:val="bullet"/>
      <w:lvlText w:val="•"/>
      <w:lvlJc w:val="left"/>
      <w:pPr>
        <w:ind w:left="5620" w:hanging="360"/>
      </w:pPr>
      <w:rPr>
        <w:u w:val="none"/>
      </w:rPr>
    </w:lvl>
    <w:lvl w:ilvl="7">
      <w:start w:val="0"/>
      <w:numFmt w:val="bullet"/>
      <w:lvlText w:val="•"/>
      <w:lvlJc w:val="left"/>
      <w:pPr>
        <w:ind w:left="6377" w:hanging="360"/>
      </w:pPr>
      <w:rPr>
        <w:u w:val="none"/>
      </w:rPr>
    </w:lvl>
    <w:lvl w:ilvl="8">
      <w:start w:val="0"/>
      <w:numFmt w:val="bullet"/>
      <w:lvlText w:val="•"/>
      <w:lvlJc w:val="left"/>
      <w:pPr>
        <w:ind w:left="7133"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