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6"/>
        <w:gridCol w:w="1242"/>
      </w:tblGrid>
      <w:tr w:rsidR="00F8183C" w:rsidRPr="003F1D7C" w:rsidTr="00FC5B96">
        <w:tc>
          <w:tcPr>
            <w:tcW w:w="9855" w:type="dxa"/>
            <w:gridSpan w:val="3"/>
            <w:shd w:val="clear" w:color="auto" w:fill="auto"/>
          </w:tcPr>
          <w:p w:rsidR="00F8183C" w:rsidRPr="00EE4F97" w:rsidRDefault="00822744" w:rsidP="004116A4">
            <w:pPr>
              <w:spacing w:line="276" w:lineRule="auto"/>
              <w:jc w:val="center"/>
              <w:rPr>
                <w:rFonts w:ascii="Century Gothic" w:hAnsi="Century Gothic"/>
                <w:b/>
                <w:szCs w:val="24"/>
                <w:lang w:val="pt-BR"/>
              </w:rPr>
            </w:pPr>
            <w:r>
              <w:rPr>
                <w:rFonts w:ascii="Century Gothic" w:hAnsi="Century Gothic"/>
                <w:b/>
                <w:szCs w:val="24"/>
                <w:lang w:val="pt-BR"/>
              </w:rPr>
              <w:t>Lista de checagem GEECL/</w:t>
            </w:r>
            <w:r w:rsidR="00094113">
              <w:rPr>
                <w:rFonts w:ascii="Century Gothic" w:hAnsi="Century Gothic"/>
                <w:b/>
                <w:szCs w:val="24"/>
                <w:lang w:val="pt-BR"/>
              </w:rPr>
              <w:t>GEFR</w:t>
            </w:r>
          </w:p>
        </w:tc>
      </w:tr>
      <w:tr w:rsidR="00F8183C" w:rsidRPr="00EE4F97" w:rsidTr="00FC5B96">
        <w:tc>
          <w:tcPr>
            <w:tcW w:w="817" w:type="dxa"/>
            <w:shd w:val="clear" w:color="auto" w:fill="auto"/>
          </w:tcPr>
          <w:p w:rsidR="00F8183C" w:rsidRPr="00EE4F97" w:rsidRDefault="00F8183C" w:rsidP="004116A4">
            <w:pPr>
              <w:spacing w:line="276" w:lineRule="auto"/>
              <w:jc w:val="center"/>
              <w:rPr>
                <w:rFonts w:ascii="Century Gothic" w:hAnsi="Century Gothic"/>
                <w:b/>
                <w:szCs w:val="24"/>
                <w:lang w:val="pt-BR"/>
              </w:rPr>
            </w:pPr>
            <w:r w:rsidRPr="00EE4F97">
              <w:rPr>
                <w:rFonts w:ascii="Century Gothic" w:hAnsi="Century Gothic"/>
                <w:b/>
                <w:szCs w:val="24"/>
                <w:lang w:val="pt-BR"/>
              </w:rPr>
              <w:t>Item</w:t>
            </w:r>
          </w:p>
        </w:tc>
        <w:tc>
          <w:tcPr>
            <w:tcW w:w="7796" w:type="dxa"/>
            <w:shd w:val="clear" w:color="auto" w:fill="auto"/>
          </w:tcPr>
          <w:p w:rsidR="00F8183C" w:rsidRPr="00EE4F97" w:rsidRDefault="00F8183C" w:rsidP="004116A4">
            <w:pPr>
              <w:spacing w:line="276" w:lineRule="auto"/>
              <w:rPr>
                <w:rFonts w:ascii="Century Gothic" w:hAnsi="Century Gothic"/>
                <w:b/>
                <w:szCs w:val="24"/>
                <w:lang w:val="pt-BR"/>
              </w:rPr>
            </w:pPr>
            <w:r w:rsidRPr="00EE4F97">
              <w:rPr>
                <w:rFonts w:ascii="Century Gothic" w:hAnsi="Century Gothic"/>
                <w:b/>
                <w:szCs w:val="24"/>
                <w:lang w:val="pt-BR"/>
              </w:rPr>
              <w:t>Descrição</w:t>
            </w:r>
          </w:p>
        </w:tc>
        <w:tc>
          <w:tcPr>
            <w:tcW w:w="1242" w:type="dxa"/>
            <w:shd w:val="clear" w:color="auto" w:fill="auto"/>
          </w:tcPr>
          <w:p w:rsidR="00F8183C" w:rsidRPr="00EE4F97" w:rsidRDefault="003F1D7C" w:rsidP="004116A4">
            <w:pPr>
              <w:spacing w:line="276" w:lineRule="auto"/>
              <w:jc w:val="center"/>
              <w:rPr>
                <w:rFonts w:ascii="Century Gothic" w:hAnsi="Century Gothic"/>
                <w:b/>
                <w:szCs w:val="24"/>
                <w:lang w:val="pt-BR"/>
              </w:rPr>
            </w:pPr>
            <w:r>
              <w:rPr>
                <w:rFonts w:ascii="Century Gothic" w:hAnsi="Century Gothic"/>
                <w:b/>
                <w:szCs w:val="24"/>
                <w:lang w:val="pt-BR"/>
              </w:rPr>
              <w:t>Pag.</w:t>
            </w:r>
            <w:bookmarkStart w:id="0" w:name="_GoBack"/>
            <w:bookmarkEnd w:id="0"/>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sidRPr="00EE4F97">
              <w:rPr>
                <w:rFonts w:ascii="Century Gothic" w:hAnsi="Century Gothic"/>
                <w:b/>
                <w:szCs w:val="24"/>
                <w:lang w:val="pt-BR"/>
              </w:rPr>
              <w:t>1</w:t>
            </w:r>
          </w:p>
        </w:tc>
        <w:tc>
          <w:tcPr>
            <w:tcW w:w="7796" w:type="dxa"/>
            <w:shd w:val="clear" w:color="auto" w:fill="auto"/>
          </w:tcPr>
          <w:p w:rsidR="00F826E9" w:rsidRPr="00EE4F97" w:rsidRDefault="00F826E9" w:rsidP="00F826E9">
            <w:pPr>
              <w:spacing w:line="276" w:lineRule="auto"/>
              <w:ind w:left="-26"/>
              <w:rPr>
                <w:rFonts w:ascii="Century Gothic" w:hAnsi="Century Gothic"/>
                <w:b/>
                <w:szCs w:val="24"/>
                <w:lang w:val="pt-BR"/>
              </w:rPr>
            </w:pPr>
            <w:r w:rsidRPr="00EE4F97">
              <w:rPr>
                <w:rFonts w:ascii="Century Gothic" w:hAnsi="Century Gothic"/>
                <w:szCs w:val="24"/>
                <w:lang w:val="pt-BR"/>
              </w:rPr>
              <w:t xml:space="preserve">Ofício </w:t>
            </w:r>
            <w:r>
              <w:rPr>
                <w:rFonts w:ascii="Century Gothic" w:hAnsi="Century Gothic"/>
                <w:szCs w:val="24"/>
                <w:lang w:val="pt-BR"/>
              </w:rPr>
              <w:t>da Entidade endereçado ao Secretário</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w:t>
            </w:r>
          </w:p>
        </w:tc>
        <w:tc>
          <w:tcPr>
            <w:tcW w:w="7796" w:type="dxa"/>
            <w:shd w:val="clear" w:color="auto" w:fill="auto"/>
          </w:tcPr>
          <w:p w:rsidR="00F826E9" w:rsidRPr="00EE4F97" w:rsidRDefault="00F826E9" w:rsidP="00F826E9">
            <w:pPr>
              <w:spacing w:line="276" w:lineRule="auto"/>
              <w:rPr>
                <w:rFonts w:ascii="Century Gothic" w:hAnsi="Century Gothic"/>
                <w:szCs w:val="24"/>
                <w:lang w:val="pt-BR"/>
              </w:rPr>
            </w:pPr>
            <w:r>
              <w:rPr>
                <w:rFonts w:ascii="Century Gothic" w:hAnsi="Century Gothic"/>
                <w:szCs w:val="24"/>
                <w:lang w:val="pt-BR"/>
              </w:rPr>
              <w:t>Espelho da LOA (Site da ALES)</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w:t>
            </w:r>
          </w:p>
        </w:tc>
        <w:tc>
          <w:tcPr>
            <w:tcW w:w="7796" w:type="dxa"/>
            <w:shd w:val="clear" w:color="auto" w:fill="auto"/>
          </w:tcPr>
          <w:p w:rsidR="00F826E9" w:rsidRPr="00EE4F97" w:rsidRDefault="00F826E9" w:rsidP="00F826E9">
            <w:pPr>
              <w:spacing w:line="276" w:lineRule="auto"/>
              <w:ind w:left="-26"/>
              <w:rPr>
                <w:rFonts w:ascii="Century Gothic" w:hAnsi="Century Gothic"/>
                <w:b/>
                <w:szCs w:val="24"/>
                <w:lang w:val="pt-BR"/>
              </w:rPr>
            </w:pPr>
            <w:r w:rsidRPr="00EE4F97">
              <w:rPr>
                <w:rFonts w:ascii="Century Gothic" w:hAnsi="Century Gothic"/>
                <w:szCs w:val="24"/>
                <w:lang w:val="pt-BR"/>
              </w:rPr>
              <w:t>Plano de trabalho</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EE4F97" w:rsidTr="00FC5B96">
        <w:trPr>
          <w:trHeight w:val="526"/>
        </w:trPr>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4</w:t>
            </w:r>
          </w:p>
        </w:tc>
        <w:tc>
          <w:tcPr>
            <w:tcW w:w="7796" w:type="dxa"/>
            <w:shd w:val="clear" w:color="auto" w:fill="auto"/>
          </w:tcPr>
          <w:p w:rsidR="00F826E9" w:rsidRPr="00EE4F97" w:rsidRDefault="00F826E9" w:rsidP="00F826E9">
            <w:pPr>
              <w:spacing w:line="276" w:lineRule="auto"/>
              <w:ind w:left="-26"/>
              <w:rPr>
                <w:rFonts w:ascii="Century Gothic" w:hAnsi="Century Gothic"/>
                <w:b/>
                <w:szCs w:val="24"/>
                <w:lang w:val="pt-BR"/>
              </w:rPr>
            </w:pPr>
            <w:r w:rsidRPr="00EE4F97">
              <w:rPr>
                <w:rFonts w:ascii="Century Gothic" w:hAnsi="Century Gothic"/>
                <w:szCs w:val="24"/>
                <w:lang w:val="pt-BR"/>
              </w:rPr>
              <w:t>Projeto detalhado</w:t>
            </w:r>
            <w:r>
              <w:rPr>
                <w:rFonts w:ascii="Century Gothic" w:hAnsi="Century Gothic"/>
                <w:szCs w:val="24"/>
                <w:lang w:val="pt-BR"/>
              </w:rPr>
              <w:t xml:space="preserve"> (papel timbrado)</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5</w:t>
            </w:r>
          </w:p>
        </w:tc>
        <w:tc>
          <w:tcPr>
            <w:tcW w:w="7796" w:type="dxa"/>
            <w:shd w:val="clear" w:color="auto" w:fill="auto"/>
          </w:tcPr>
          <w:p w:rsidR="00F826E9" w:rsidRPr="00EE4F97" w:rsidRDefault="00F826E9" w:rsidP="00F826E9">
            <w:pPr>
              <w:spacing w:line="276" w:lineRule="auto"/>
              <w:ind w:left="-26"/>
              <w:rPr>
                <w:rFonts w:ascii="Century Gothic" w:hAnsi="Century Gothic"/>
                <w:b/>
                <w:szCs w:val="24"/>
                <w:lang w:val="pt-BR"/>
              </w:rPr>
            </w:pPr>
            <w:r w:rsidRPr="00EE4F97">
              <w:rPr>
                <w:rFonts w:ascii="Century Gothic" w:hAnsi="Century Gothic"/>
                <w:szCs w:val="24"/>
                <w:lang w:val="pt-BR"/>
              </w:rPr>
              <w:t>Modelo de curriculum</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6</w:t>
            </w:r>
          </w:p>
        </w:tc>
        <w:tc>
          <w:tcPr>
            <w:tcW w:w="7796" w:type="dxa"/>
            <w:shd w:val="clear" w:color="auto" w:fill="auto"/>
          </w:tcPr>
          <w:p w:rsidR="00F826E9" w:rsidRPr="00EE4F97" w:rsidRDefault="00F826E9" w:rsidP="00F826E9">
            <w:pPr>
              <w:spacing w:line="276" w:lineRule="auto"/>
              <w:ind w:left="-26"/>
              <w:rPr>
                <w:rFonts w:ascii="Century Gothic" w:hAnsi="Century Gothic"/>
                <w:b/>
                <w:szCs w:val="24"/>
                <w:lang w:val="pt-BR"/>
              </w:rPr>
            </w:pPr>
            <w:r w:rsidRPr="00EE4F97">
              <w:rPr>
                <w:rFonts w:ascii="Century Gothic" w:hAnsi="Century Gothic"/>
                <w:szCs w:val="24"/>
                <w:lang w:val="pt-BR"/>
              </w:rPr>
              <w:t>Cópia do Estatuto da Entidade e ata da Assembleia Geral Extraordinária que demonstram a busca da entidade para atender aos artigos 33 e 34 da Lei Federal nº 13.019/2014</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7</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Relação nominal dos</w:t>
            </w:r>
            <w:r>
              <w:rPr>
                <w:rFonts w:ascii="Century Gothic" w:hAnsi="Century Gothic"/>
                <w:szCs w:val="24"/>
                <w:lang w:val="pt-BR"/>
              </w:rPr>
              <w:t xml:space="preserve"> dirigentes da entidade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8</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Presidente da Entidade - C</w:t>
            </w:r>
            <w:r w:rsidRPr="00EE4F97">
              <w:rPr>
                <w:rFonts w:ascii="Century Gothic" w:hAnsi="Century Gothic"/>
                <w:szCs w:val="24"/>
                <w:lang w:val="pt-BR"/>
              </w:rPr>
              <w:t>ópia do documento de identidade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9</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Presidente da Entidade - C</w:t>
            </w:r>
            <w:r w:rsidRPr="00EE4F97">
              <w:rPr>
                <w:rFonts w:ascii="Century Gothic" w:hAnsi="Century Gothic"/>
                <w:szCs w:val="24"/>
                <w:lang w:val="pt-BR"/>
              </w:rPr>
              <w:t>omprova</w:t>
            </w:r>
            <w:r>
              <w:rPr>
                <w:rFonts w:ascii="Century Gothic" w:hAnsi="Century Gothic"/>
                <w:szCs w:val="24"/>
                <w:lang w:val="pt-BR"/>
              </w:rPr>
              <w:t>nte de residência</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10</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Bala</w:t>
            </w:r>
            <w:r>
              <w:rPr>
                <w:rFonts w:ascii="Century Gothic" w:hAnsi="Century Gothic"/>
                <w:szCs w:val="24"/>
                <w:lang w:val="pt-BR"/>
              </w:rPr>
              <w:t>ncete Analítico do ano anterior</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11</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funcionamento re</w:t>
            </w:r>
            <w:r>
              <w:rPr>
                <w:rFonts w:ascii="Century Gothic" w:hAnsi="Century Gothic"/>
                <w:szCs w:val="24"/>
                <w:lang w:val="pt-BR"/>
              </w:rPr>
              <w:t>gular (Comprovação de endereço)</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12</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abertura de conta espec</w:t>
            </w:r>
            <w:r>
              <w:rPr>
                <w:rFonts w:ascii="Century Gothic" w:hAnsi="Century Gothic"/>
                <w:szCs w:val="24"/>
                <w:lang w:val="pt-BR"/>
              </w:rPr>
              <w:t xml:space="preserve">ífica </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13</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Extrato zerado da conta específica</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14</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 xml:space="preserve">Declaração em Atendimento as Vedações previstas </w:t>
            </w:r>
            <w:r>
              <w:rPr>
                <w:rFonts w:ascii="Century Gothic" w:hAnsi="Century Gothic"/>
                <w:szCs w:val="24"/>
                <w:lang w:val="pt-BR"/>
              </w:rPr>
              <w:t>no Artigo 39 da lei 13.019/2014</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15</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lang w:val="pt-BR"/>
              </w:rPr>
              <w:t>Declaração de Capacidade Administrativa, Técnica e Gerencial para a Execução do Plano de Trabalho</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16</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Requisitos Estatutários;</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17</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Publicidade da Parceria;</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18</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Adimplência com o Poder Público;</w:t>
            </w:r>
          </w:p>
          <w:p w:rsidR="00F826E9" w:rsidRPr="00EE4F97" w:rsidRDefault="00F826E9" w:rsidP="00F826E9">
            <w:pPr>
              <w:spacing w:line="276" w:lineRule="auto"/>
              <w:ind w:left="-26"/>
              <w:rPr>
                <w:rFonts w:ascii="Century Gothic" w:hAnsi="Century Gothic"/>
                <w:szCs w:val="24"/>
                <w:lang w:val="pt-BR"/>
              </w:rPr>
            </w:pP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19</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Comp</w:t>
            </w:r>
            <w:r>
              <w:rPr>
                <w:rFonts w:ascii="Century Gothic" w:hAnsi="Century Gothic"/>
                <w:szCs w:val="24"/>
                <w:lang w:val="pt-BR"/>
              </w:rPr>
              <w:t>atibilidade de Preços</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20</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Início de Atividades</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21</w:t>
            </w:r>
          </w:p>
        </w:tc>
        <w:tc>
          <w:tcPr>
            <w:tcW w:w="7796" w:type="dxa"/>
            <w:shd w:val="clear" w:color="auto" w:fill="auto"/>
          </w:tcPr>
          <w:p w:rsidR="00F826E9"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Declaração de Aplicação de Recursos</w:t>
            </w:r>
          </w:p>
          <w:p w:rsidR="00F826E9" w:rsidRPr="001F4232" w:rsidRDefault="00F826E9" w:rsidP="00F826E9">
            <w:pPr>
              <w:spacing w:line="276" w:lineRule="auto"/>
              <w:ind w:left="-26"/>
              <w:rPr>
                <w:rFonts w:ascii="Century Gothic" w:hAnsi="Century Gothic"/>
                <w:sz w:val="20"/>
                <w:lang w:val="pt-BR"/>
              </w:rPr>
            </w:pPr>
            <w:r w:rsidRPr="001F4232">
              <w:rPr>
                <w:rFonts w:ascii="Century Gothic" w:hAnsi="Century Gothic"/>
                <w:sz w:val="20"/>
                <w:lang w:val="pt-BR"/>
              </w:rPr>
              <w:t>(Art. 51 da Lei 13.019/2014)</w:t>
            </w:r>
          </w:p>
        </w:tc>
        <w:tc>
          <w:tcPr>
            <w:tcW w:w="1242" w:type="dxa"/>
            <w:shd w:val="clear" w:color="auto" w:fill="auto"/>
          </w:tcPr>
          <w:p w:rsidR="00F826E9" w:rsidRDefault="00F826E9" w:rsidP="00B455B4">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22</w:t>
            </w:r>
          </w:p>
        </w:tc>
        <w:tc>
          <w:tcPr>
            <w:tcW w:w="7796" w:type="dxa"/>
            <w:shd w:val="clear" w:color="auto" w:fill="auto"/>
          </w:tcPr>
          <w:p w:rsidR="00F826E9" w:rsidRPr="008E5830" w:rsidRDefault="00F826E9" w:rsidP="00F826E9">
            <w:pPr>
              <w:spacing w:line="276" w:lineRule="auto"/>
              <w:ind w:left="-26"/>
              <w:jc w:val="center"/>
              <w:rPr>
                <w:rFonts w:ascii="Century Gothic" w:hAnsi="Century Gothic"/>
                <w:b/>
                <w:szCs w:val="24"/>
                <w:lang w:val="pt-BR"/>
              </w:rPr>
            </w:pPr>
            <w:r w:rsidRPr="008E5830">
              <w:rPr>
                <w:rFonts w:ascii="Century Gothic" w:hAnsi="Century Gothic"/>
                <w:b/>
                <w:szCs w:val="24"/>
                <w:lang w:val="pt-BR"/>
              </w:rPr>
              <w:t>Certidões Negativas</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23</w:t>
            </w:r>
          </w:p>
        </w:tc>
        <w:tc>
          <w:tcPr>
            <w:tcW w:w="7796" w:type="dxa"/>
            <w:shd w:val="clear" w:color="auto" w:fill="auto"/>
          </w:tcPr>
          <w:p w:rsidR="00F826E9" w:rsidRDefault="002E5517" w:rsidP="00F826E9">
            <w:pPr>
              <w:spacing w:line="276" w:lineRule="auto"/>
              <w:ind w:left="-26"/>
              <w:rPr>
                <w:rFonts w:ascii="Century Gothic" w:hAnsi="Century Gothic"/>
                <w:szCs w:val="24"/>
                <w:lang w:val="pt-BR"/>
              </w:rPr>
            </w:pPr>
            <w:hyperlink r:id="rId4" w:history="1">
              <w:r w:rsidR="00F826E9" w:rsidRPr="00E44FEF">
                <w:rPr>
                  <w:rStyle w:val="Hyperlink"/>
                  <w:rFonts w:ascii="Century Gothic" w:hAnsi="Century Gothic" w:cs="Arial"/>
                  <w:bCs/>
                  <w:szCs w:val="24"/>
                  <w:lang w:val="pt-BR"/>
                </w:rPr>
                <w:t>Comprovante de inscrição e de Situação Cadastral</w:t>
              </w:r>
            </w:hyperlink>
            <w:r w:rsidR="00F826E9">
              <w:rPr>
                <w:rFonts w:ascii="Century Gothic" w:hAnsi="Century Gothic" w:cs="Arial"/>
                <w:bCs/>
                <w:color w:val="000000"/>
                <w:szCs w:val="24"/>
                <w:lang w:val="pt-BR"/>
              </w:rPr>
              <w:t xml:space="preserve">  </w:t>
            </w:r>
            <w:r w:rsidR="00F826E9"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24</w:t>
            </w:r>
          </w:p>
        </w:tc>
        <w:tc>
          <w:tcPr>
            <w:tcW w:w="7796" w:type="dxa"/>
            <w:shd w:val="clear" w:color="auto" w:fill="auto"/>
          </w:tcPr>
          <w:p w:rsidR="00F826E9" w:rsidRPr="00EE4F97" w:rsidRDefault="003F1D7C" w:rsidP="00F826E9">
            <w:pPr>
              <w:spacing w:line="276" w:lineRule="auto"/>
              <w:ind w:left="-26"/>
              <w:rPr>
                <w:rFonts w:ascii="Century Gothic" w:hAnsi="Century Gothic"/>
                <w:szCs w:val="24"/>
                <w:lang w:val="pt-BR"/>
              </w:rPr>
            </w:pPr>
            <w:hyperlink r:id="rId5" w:history="1">
              <w:r w:rsidR="00F826E9" w:rsidRPr="003D0CA6">
                <w:rPr>
                  <w:rStyle w:val="Hyperlink"/>
                  <w:rFonts w:ascii="Century Gothic" w:hAnsi="Century Gothic"/>
                  <w:szCs w:val="24"/>
                  <w:lang w:val="pt-BR"/>
                </w:rPr>
                <w:t>CND Trabalhistas</w:t>
              </w:r>
            </w:hyperlink>
            <w:r w:rsidR="00F826E9">
              <w:rPr>
                <w:rFonts w:ascii="Century Gothic" w:hAnsi="Century Gothic"/>
                <w:szCs w:val="24"/>
                <w:lang w:val="pt-BR"/>
              </w:rPr>
              <w:t xml:space="preserve"> </w:t>
            </w:r>
            <w:r w:rsidR="00F826E9"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25</w:t>
            </w:r>
          </w:p>
        </w:tc>
        <w:tc>
          <w:tcPr>
            <w:tcW w:w="7796" w:type="dxa"/>
            <w:shd w:val="clear" w:color="auto" w:fill="auto"/>
          </w:tcPr>
          <w:p w:rsidR="00F826E9" w:rsidRPr="00CC5449" w:rsidRDefault="002E5517" w:rsidP="00F826E9">
            <w:pPr>
              <w:spacing w:line="276" w:lineRule="auto"/>
              <w:ind w:left="-26"/>
              <w:rPr>
                <w:rFonts w:ascii="Century Gothic" w:hAnsi="Century Gothic"/>
                <w:color w:val="FF0000"/>
                <w:szCs w:val="24"/>
                <w:lang w:val="pt-BR"/>
              </w:rPr>
            </w:pPr>
            <w:hyperlink r:id="rId6" w:history="1">
              <w:r w:rsidR="00F826E9" w:rsidRPr="002C5527">
                <w:rPr>
                  <w:rStyle w:val="Hyperlink"/>
                  <w:rFonts w:ascii="Century Gothic" w:hAnsi="Century Gothic"/>
                  <w:szCs w:val="24"/>
                  <w:lang w:val="pt-BR"/>
                </w:rPr>
                <w:t>CND Fazenda Pública Estadual</w:t>
              </w:r>
            </w:hyperlink>
            <w:r w:rsidR="00F826E9">
              <w:rPr>
                <w:rFonts w:ascii="Century Gothic" w:hAnsi="Century Gothic"/>
                <w:szCs w:val="24"/>
                <w:lang w:val="pt-BR"/>
              </w:rPr>
              <w:t xml:space="preserve"> </w:t>
            </w:r>
            <w:r w:rsidR="00F826E9"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26</w:t>
            </w:r>
          </w:p>
        </w:tc>
        <w:tc>
          <w:tcPr>
            <w:tcW w:w="7796" w:type="dxa"/>
            <w:shd w:val="clear" w:color="auto" w:fill="auto"/>
          </w:tcPr>
          <w:p w:rsidR="00F826E9" w:rsidRPr="00EE4F97" w:rsidRDefault="002E5517" w:rsidP="00F826E9">
            <w:pPr>
              <w:spacing w:line="276" w:lineRule="auto"/>
              <w:ind w:left="-26"/>
              <w:rPr>
                <w:rFonts w:ascii="Century Gothic" w:hAnsi="Century Gothic"/>
                <w:szCs w:val="24"/>
                <w:lang w:val="pt-BR"/>
              </w:rPr>
            </w:pPr>
            <w:hyperlink r:id="rId7" w:history="1">
              <w:r w:rsidR="00F826E9" w:rsidRPr="00A16153">
                <w:rPr>
                  <w:rStyle w:val="Hyperlink"/>
                  <w:rFonts w:ascii="Century Gothic" w:hAnsi="Century Gothic"/>
                  <w:szCs w:val="24"/>
                  <w:lang w:val="pt-BR"/>
                </w:rPr>
                <w:t>CND CADIN - (Execução/Execução financeira/Consultar CADIN)</w:t>
              </w:r>
            </w:hyperlink>
            <w:r w:rsidR="00F826E9">
              <w:rPr>
                <w:rFonts w:ascii="Century Gothic" w:hAnsi="Century Gothic"/>
                <w:szCs w:val="24"/>
                <w:lang w:val="pt-BR"/>
              </w:rPr>
              <w:t xml:space="preserve"> </w:t>
            </w:r>
            <w:r w:rsidR="00F826E9" w:rsidRPr="00615C05">
              <w:rPr>
                <w:rFonts w:ascii="Century Gothic" w:hAnsi="Century Gothic" w:cs="Arial"/>
                <w:b/>
                <w:bCs/>
                <w:color w:val="000000"/>
                <w:sz w:val="16"/>
                <w:szCs w:val="16"/>
                <w:lang w:val="pt-BR"/>
              </w:rPr>
              <w:t xml:space="preserve"> </w:t>
            </w:r>
            <w:r w:rsidR="00F826E9">
              <w:rPr>
                <w:rFonts w:ascii="Century Gothic" w:hAnsi="Century Gothic" w:cs="Arial"/>
                <w:b/>
                <w:bCs/>
                <w:color w:val="000000"/>
                <w:sz w:val="16"/>
                <w:szCs w:val="16"/>
                <w:lang w:val="pt-BR"/>
              </w:rPr>
              <w:t xml:space="preserve"> </w:t>
            </w:r>
            <w:r w:rsidR="00F826E9"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27</w:t>
            </w:r>
          </w:p>
        </w:tc>
        <w:tc>
          <w:tcPr>
            <w:tcW w:w="7796" w:type="dxa"/>
            <w:shd w:val="clear" w:color="auto" w:fill="auto"/>
          </w:tcPr>
          <w:p w:rsidR="00F826E9" w:rsidRPr="00EE4F97" w:rsidRDefault="002E5517" w:rsidP="00F826E9">
            <w:pPr>
              <w:spacing w:line="276" w:lineRule="auto"/>
              <w:ind w:left="-26"/>
              <w:rPr>
                <w:rFonts w:ascii="Century Gothic" w:hAnsi="Century Gothic"/>
                <w:szCs w:val="24"/>
                <w:lang w:val="pt-BR"/>
              </w:rPr>
            </w:pPr>
            <w:hyperlink r:id="rId8" w:history="1">
              <w:r w:rsidR="00F826E9" w:rsidRPr="00A57067">
                <w:rPr>
                  <w:rStyle w:val="Hyperlink"/>
                  <w:rFonts w:ascii="Century Gothic" w:hAnsi="Century Gothic"/>
                  <w:szCs w:val="24"/>
                  <w:lang w:val="pt-BR"/>
                </w:rPr>
                <w:t>CND Tributos Federais e Dívida Ativa da União</w:t>
              </w:r>
            </w:hyperlink>
            <w:r w:rsidR="00F826E9">
              <w:rPr>
                <w:rFonts w:ascii="Century Gothic" w:hAnsi="Century Gothic"/>
                <w:szCs w:val="24"/>
                <w:lang w:val="pt-BR"/>
              </w:rPr>
              <w:t xml:space="preserve"> </w:t>
            </w:r>
            <w:r w:rsidR="00F826E9"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Default="00F826E9" w:rsidP="00F826E9">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28</w:t>
            </w:r>
          </w:p>
        </w:tc>
        <w:tc>
          <w:tcPr>
            <w:tcW w:w="7796" w:type="dxa"/>
            <w:shd w:val="clear" w:color="auto" w:fill="auto"/>
          </w:tcPr>
          <w:p w:rsidR="00F826E9" w:rsidRPr="00EE4F97" w:rsidRDefault="003F1D7C" w:rsidP="00F826E9">
            <w:pPr>
              <w:spacing w:line="276" w:lineRule="auto"/>
              <w:ind w:left="-26"/>
              <w:rPr>
                <w:rFonts w:ascii="Century Gothic" w:hAnsi="Century Gothic"/>
                <w:szCs w:val="24"/>
                <w:lang w:val="pt-BR"/>
              </w:rPr>
            </w:pPr>
            <w:hyperlink r:id="rId9" w:history="1">
              <w:r w:rsidR="00F826E9" w:rsidRPr="00A57067">
                <w:rPr>
                  <w:rStyle w:val="Hyperlink"/>
                  <w:rFonts w:ascii="Century Gothic" w:hAnsi="Century Gothic"/>
                  <w:szCs w:val="24"/>
                  <w:lang w:val="pt-BR"/>
                </w:rPr>
                <w:t>CND FGTS</w:t>
              </w:r>
            </w:hyperlink>
            <w:r w:rsidR="00F826E9">
              <w:rPr>
                <w:rFonts w:ascii="Century Gothic" w:hAnsi="Century Gothic"/>
                <w:szCs w:val="24"/>
                <w:lang w:val="pt-BR"/>
              </w:rPr>
              <w:t xml:space="preserve"> </w:t>
            </w:r>
            <w:r w:rsidR="00F826E9"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29</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 xml:space="preserve">CND – Prefeitura Domicílio </w:t>
            </w:r>
            <w:r w:rsidRPr="00CC5449">
              <w:rPr>
                <w:rFonts w:ascii="Century Gothic" w:hAnsi="Century Gothic" w:cs="Arial"/>
                <w:b/>
                <w:bCs/>
                <w:color w:val="FF0000"/>
                <w:sz w:val="16"/>
                <w:szCs w:val="16"/>
                <w:highlight w:val="yellow"/>
                <w:lang w:val="pt-BR"/>
              </w:rPr>
              <w:t>(Autenticar veracidade)</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EE4F97"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lastRenderedPageBreak/>
              <w:t>30</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 xml:space="preserve">Acervo Técnico </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31</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Contador - Declaração de responsabilidade pela entidade</w:t>
            </w:r>
            <w:r w:rsidRPr="00EE4F97">
              <w:rPr>
                <w:rFonts w:ascii="Century Gothic" w:hAnsi="Century Gothic"/>
                <w:szCs w:val="24"/>
                <w:lang w:val="pt-BR"/>
              </w:rPr>
              <w:t xml:space="preserve"> </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32</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 xml:space="preserve">Contador - </w:t>
            </w:r>
            <w:r w:rsidRPr="00EE4F97">
              <w:rPr>
                <w:rFonts w:ascii="Century Gothic" w:hAnsi="Century Gothic"/>
                <w:szCs w:val="24"/>
                <w:lang w:val="pt-BR"/>
              </w:rPr>
              <w:t xml:space="preserve">Certidão </w:t>
            </w:r>
            <w:r>
              <w:rPr>
                <w:rFonts w:ascii="Century Gothic" w:hAnsi="Century Gothic"/>
                <w:szCs w:val="24"/>
                <w:lang w:val="pt-BR"/>
              </w:rPr>
              <w:t>de Quitação no CRC</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33</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Pr>
                <w:rFonts w:ascii="Century Gothic" w:hAnsi="Century Gothic"/>
                <w:szCs w:val="24"/>
                <w:lang w:val="pt-BR"/>
              </w:rPr>
              <w:t>Contador – Cópia do Registro Profissional (CRC)</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34</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Certidão de existência jurídica expedida pelo cartório de registro civil;</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EE4F97" w:rsidTr="00FC5B96">
        <w:trPr>
          <w:trHeight w:val="638"/>
        </w:trPr>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35</w:t>
            </w:r>
          </w:p>
        </w:tc>
        <w:tc>
          <w:tcPr>
            <w:tcW w:w="7796" w:type="dxa"/>
            <w:shd w:val="clear" w:color="auto" w:fill="auto"/>
          </w:tcPr>
          <w:p w:rsidR="00F826E9" w:rsidRPr="002E3954" w:rsidRDefault="00F826E9" w:rsidP="00F826E9">
            <w:pPr>
              <w:spacing w:line="276" w:lineRule="auto"/>
              <w:ind w:left="-26"/>
              <w:rPr>
                <w:rFonts w:ascii="Century Gothic" w:hAnsi="Century Gothic"/>
                <w:szCs w:val="24"/>
                <w:lang w:val="pt-BR"/>
              </w:rPr>
            </w:pPr>
            <w:r w:rsidRPr="002E3954">
              <w:rPr>
                <w:rFonts w:ascii="Century Gothic" w:hAnsi="Century Gothic"/>
                <w:szCs w:val="24"/>
                <w:lang w:val="pt-BR"/>
              </w:rPr>
              <w:t>Cota</w:t>
            </w:r>
            <w:r>
              <w:rPr>
                <w:rFonts w:ascii="Century Gothic" w:hAnsi="Century Gothic"/>
                <w:szCs w:val="24"/>
                <w:lang w:val="pt-BR"/>
              </w:rPr>
              <w:t>ção prévia de preços de mercado</w:t>
            </w:r>
          </w:p>
          <w:p w:rsidR="00F826E9" w:rsidRPr="002E3954" w:rsidRDefault="00F826E9" w:rsidP="00F826E9">
            <w:pPr>
              <w:spacing w:line="276" w:lineRule="auto"/>
              <w:ind w:left="-26"/>
              <w:rPr>
                <w:rFonts w:ascii="Century Gothic" w:hAnsi="Century Gothic"/>
                <w:b/>
                <w:szCs w:val="24"/>
                <w:lang w:val="pt-BR"/>
              </w:rPr>
            </w:pPr>
            <w:r w:rsidRPr="002E3954">
              <w:rPr>
                <w:rFonts w:ascii="Century Gothic" w:hAnsi="Century Gothic"/>
                <w:b/>
                <w:szCs w:val="24"/>
                <w:lang w:val="pt-BR"/>
              </w:rPr>
              <w:t>(Orçamentos)</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EE4F97" w:rsidTr="00FC5B96">
        <w:trPr>
          <w:trHeight w:val="638"/>
        </w:trPr>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36</w:t>
            </w:r>
          </w:p>
        </w:tc>
        <w:tc>
          <w:tcPr>
            <w:tcW w:w="7796" w:type="dxa"/>
            <w:shd w:val="clear" w:color="auto" w:fill="auto"/>
          </w:tcPr>
          <w:p w:rsidR="00F826E9" w:rsidRDefault="00F826E9" w:rsidP="00F826E9">
            <w:pPr>
              <w:spacing w:line="276" w:lineRule="auto"/>
              <w:ind w:left="-26"/>
              <w:rPr>
                <w:rFonts w:ascii="Century Gothic" w:hAnsi="Century Gothic"/>
                <w:szCs w:val="24"/>
                <w:lang w:val="pt-BR"/>
              </w:rPr>
            </w:pPr>
            <w:r w:rsidRPr="002E3954">
              <w:rPr>
                <w:rFonts w:ascii="Century Gothic" w:hAnsi="Century Gothic"/>
                <w:szCs w:val="24"/>
                <w:lang w:val="pt-BR"/>
              </w:rPr>
              <w:t>Cotação prévia de preços de mercado</w:t>
            </w:r>
          </w:p>
          <w:p w:rsidR="00F826E9" w:rsidRPr="002E3954" w:rsidRDefault="00F826E9" w:rsidP="00F826E9">
            <w:pPr>
              <w:spacing w:line="276" w:lineRule="auto"/>
              <w:ind w:left="-26"/>
              <w:rPr>
                <w:rFonts w:ascii="Century Gothic" w:hAnsi="Century Gothic"/>
                <w:b/>
                <w:szCs w:val="24"/>
                <w:lang w:val="pt-BR"/>
              </w:rPr>
            </w:pPr>
            <w:r w:rsidRPr="002E3954">
              <w:rPr>
                <w:rFonts w:ascii="Century Gothic" w:hAnsi="Century Gothic"/>
                <w:b/>
                <w:szCs w:val="24"/>
                <w:lang w:val="pt-BR"/>
              </w:rPr>
              <w:t>(Mapa Comparativo de Preços)</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EC2F50" w:rsidTr="00FC5B96">
        <w:tc>
          <w:tcPr>
            <w:tcW w:w="817" w:type="dxa"/>
            <w:shd w:val="clear" w:color="auto" w:fill="auto"/>
          </w:tcPr>
          <w:p w:rsidR="00F826E9" w:rsidRPr="00EE4F97" w:rsidRDefault="00F826E9" w:rsidP="00F826E9">
            <w:pPr>
              <w:spacing w:line="276" w:lineRule="auto"/>
              <w:ind w:left="-142"/>
              <w:jc w:val="center"/>
              <w:rPr>
                <w:rFonts w:ascii="Century Gothic" w:hAnsi="Century Gothic"/>
                <w:b/>
                <w:szCs w:val="24"/>
                <w:lang w:val="pt-BR"/>
              </w:rPr>
            </w:pPr>
            <w:r>
              <w:rPr>
                <w:rFonts w:ascii="Century Gothic" w:hAnsi="Century Gothic"/>
                <w:b/>
                <w:szCs w:val="24"/>
                <w:lang w:val="pt-BR"/>
              </w:rPr>
              <w:t>37</w:t>
            </w:r>
          </w:p>
        </w:tc>
        <w:tc>
          <w:tcPr>
            <w:tcW w:w="7796" w:type="dxa"/>
            <w:shd w:val="clear" w:color="auto" w:fill="auto"/>
          </w:tcPr>
          <w:p w:rsidR="00F826E9" w:rsidRPr="00EE4F97" w:rsidRDefault="00F826E9" w:rsidP="00F826E9">
            <w:pPr>
              <w:spacing w:line="276" w:lineRule="auto"/>
              <w:ind w:left="-26"/>
              <w:rPr>
                <w:rFonts w:ascii="Century Gothic" w:hAnsi="Century Gothic"/>
                <w:szCs w:val="24"/>
                <w:lang w:val="pt-BR"/>
              </w:rPr>
            </w:pPr>
            <w:r w:rsidRPr="00EE4F97">
              <w:rPr>
                <w:rFonts w:ascii="Century Gothic" w:hAnsi="Century Gothic"/>
                <w:szCs w:val="24"/>
                <w:lang w:val="pt-BR"/>
              </w:rPr>
              <w:t>Análise técnica quanto aos objetivos, abrangência e relevância da aquisição;</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r>
              <w:rPr>
                <w:rFonts w:ascii="Century Gothic" w:hAnsi="Century Gothic"/>
                <w:b/>
                <w:sz w:val="22"/>
                <w:szCs w:val="22"/>
                <w:lang w:val="pt-BR"/>
              </w:rPr>
              <w:t>SESPORT</w:t>
            </w:r>
          </w:p>
        </w:tc>
      </w:tr>
      <w:tr w:rsidR="0042779B" w:rsidRPr="00EC2F50" w:rsidTr="00FC5B96">
        <w:tc>
          <w:tcPr>
            <w:tcW w:w="817" w:type="dxa"/>
            <w:shd w:val="clear" w:color="auto" w:fill="auto"/>
          </w:tcPr>
          <w:p w:rsidR="0042779B" w:rsidRDefault="0042779B" w:rsidP="00F826E9">
            <w:pPr>
              <w:spacing w:line="276" w:lineRule="auto"/>
              <w:ind w:left="-142"/>
              <w:jc w:val="center"/>
              <w:rPr>
                <w:rFonts w:ascii="Century Gothic" w:hAnsi="Century Gothic"/>
                <w:b/>
                <w:szCs w:val="24"/>
                <w:lang w:val="pt-BR"/>
              </w:rPr>
            </w:pPr>
            <w:r>
              <w:rPr>
                <w:rFonts w:ascii="Century Gothic" w:hAnsi="Century Gothic"/>
                <w:b/>
                <w:szCs w:val="24"/>
                <w:lang w:val="pt-BR"/>
              </w:rPr>
              <w:t>38</w:t>
            </w:r>
          </w:p>
        </w:tc>
        <w:tc>
          <w:tcPr>
            <w:tcW w:w="7796" w:type="dxa"/>
            <w:shd w:val="clear" w:color="auto" w:fill="auto"/>
          </w:tcPr>
          <w:p w:rsidR="0042779B" w:rsidRPr="00EE4F97" w:rsidRDefault="0042779B" w:rsidP="00F826E9">
            <w:pPr>
              <w:spacing w:line="276" w:lineRule="auto"/>
              <w:ind w:left="-26"/>
              <w:rPr>
                <w:rFonts w:ascii="Century Gothic" w:hAnsi="Century Gothic"/>
                <w:szCs w:val="24"/>
                <w:lang w:val="pt-BR"/>
              </w:rPr>
            </w:pPr>
            <w:r>
              <w:rPr>
                <w:rFonts w:ascii="Century Gothic" w:hAnsi="Century Gothic"/>
                <w:szCs w:val="24"/>
                <w:lang w:val="pt-BR"/>
              </w:rPr>
              <w:t>Parecer Técnico – SESPORT</w:t>
            </w:r>
          </w:p>
        </w:tc>
        <w:tc>
          <w:tcPr>
            <w:tcW w:w="1242" w:type="dxa"/>
            <w:shd w:val="clear" w:color="auto" w:fill="auto"/>
          </w:tcPr>
          <w:p w:rsidR="0042779B" w:rsidRDefault="0042779B" w:rsidP="00F826E9">
            <w:pPr>
              <w:spacing w:line="276" w:lineRule="auto"/>
              <w:jc w:val="center"/>
              <w:rPr>
                <w:rFonts w:ascii="Century Gothic" w:hAnsi="Century Gothic"/>
                <w:b/>
                <w:sz w:val="22"/>
                <w:szCs w:val="22"/>
                <w:lang w:val="pt-BR"/>
              </w:rPr>
            </w:pPr>
            <w:r>
              <w:rPr>
                <w:rFonts w:ascii="Century Gothic" w:hAnsi="Century Gothic"/>
                <w:b/>
                <w:sz w:val="22"/>
                <w:szCs w:val="22"/>
                <w:lang w:val="pt-BR"/>
              </w:rPr>
              <w:t>SESPORT</w:t>
            </w:r>
          </w:p>
        </w:tc>
      </w:tr>
      <w:tr w:rsidR="00F826E9" w:rsidRPr="00EE4F97" w:rsidTr="00FC5B96">
        <w:tc>
          <w:tcPr>
            <w:tcW w:w="817" w:type="dxa"/>
            <w:shd w:val="clear" w:color="auto" w:fill="auto"/>
          </w:tcPr>
          <w:p w:rsidR="00F826E9" w:rsidRPr="00EE4F97" w:rsidRDefault="0042779B" w:rsidP="00F826E9">
            <w:pPr>
              <w:spacing w:line="276" w:lineRule="auto"/>
              <w:ind w:left="-142"/>
              <w:jc w:val="center"/>
              <w:rPr>
                <w:rFonts w:ascii="Century Gothic" w:hAnsi="Century Gothic"/>
                <w:b/>
                <w:szCs w:val="24"/>
                <w:lang w:val="pt-BR"/>
              </w:rPr>
            </w:pPr>
            <w:r>
              <w:rPr>
                <w:rFonts w:ascii="Century Gothic" w:hAnsi="Century Gothic"/>
                <w:b/>
                <w:szCs w:val="24"/>
                <w:lang w:val="pt-BR"/>
              </w:rPr>
              <w:t>39</w:t>
            </w:r>
          </w:p>
        </w:tc>
        <w:tc>
          <w:tcPr>
            <w:tcW w:w="7796" w:type="dxa"/>
            <w:shd w:val="clear" w:color="auto" w:fill="auto"/>
          </w:tcPr>
          <w:p w:rsidR="00F826E9" w:rsidRPr="001A10EB" w:rsidRDefault="00F826E9" w:rsidP="00F826E9">
            <w:pPr>
              <w:spacing w:line="276" w:lineRule="auto"/>
              <w:ind w:left="-26"/>
              <w:rPr>
                <w:rFonts w:ascii="Century Gothic" w:hAnsi="Century Gothic"/>
                <w:szCs w:val="24"/>
                <w:lang w:val="pt-BR"/>
              </w:rPr>
            </w:pPr>
            <w:r w:rsidRPr="001A10EB">
              <w:rPr>
                <w:rFonts w:ascii="Century Gothic" w:hAnsi="Century Gothic"/>
                <w:szCs w:val="24"/>
                <w:lang w:val="pt-BR"/>
              </w:rPr>
              <w:t>Nota de Reserva</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r>
              <w:rPr>
                <w:rFonts w:ascii="Century Gothic" w:hAnsi="Century Gothic"/>
                <w:b/>
                <w:sz w:val="22"/>
                <w:szCs w:val="22"/>
                <w:lang w:val="pt-BR"/>
              </w:rPr>
              <w:t>SESPORT</w:t>
            </w:r>
          </w:p>
        </w:tc>
      </w:tr>
      <w:tr w:rsidR="00F826E9" w:rsidRPr="00EE4F97" w:rsidTr="00FC5B96">
        <w:tc>
          <w:tcPr>
            <w:tcW w:w="817" w:type="dxa"/>
            <w:shd w:val="clear" w:color="auto" w:fill="auto"/>
          </w:tcPr>
          <w:p w:rsidR="00F826E9" w:rsidRDefault="00F826E9" w:rsidP="00F826E9">
            <w:pPr>
              <w:spacing w:line="276" w:lineRule="auto"/>
              <w:ind w:left="-142"/>
              <w:jc w:val="center"/>
              <w:rPr>
                <w:rFonts w:ascii="Century Gothic" w:hAnsi="Century Gothic"/>
                <w:b/>
                <w:szCs w:val="24"/>
                <w:lang w:val="pt-BR"/>
              </w:rPr>
            </w:pPr>
          </w:p>
        </w:tc>
        <w:tc>
          <w:tcPr>
            <w:tcW w:w="7796" w:type="dxa"/>
            <w:shd w:val="clear" w:color="auto" w:fill="auto"/>
          </w:tcPr>
          <w:p w:rsidR="00F826E9" w:rsidRPr="00FC72FA" w:rsidRDefault="00F826E9" w:rsidP="00F826E9">
            <w:pPr>
              <w:spacing w:line="276" w:lineRule="auto"/>
              <w:ind w:left="-26"/>
              <w:jc w:val="center"/>
              <w:rPr>
                <w:rFonts w:ascii="Century Gothic" w:hAnsi="Century Gothic"/>
                <w:b/>
                <w:szCs w:val="24"/>
                <w:lang w:val="pt-BR"/>
              </w:rPr>
            </w:pPr>
            <w:r w:rsidRPr="00FC72FA">
              <w:rPr>
                <w:rFonts w:ascii="Century Gothic" w:hAnsi="Century Gothic"/>
                <w:b/>
                <w:szCs w:val="24"/>
                <w:lang w:val="pt-BR"/>
              </w:rPr>
              <w:t>Diligências específicas</w:t>
            </w:r>
            <w:r>
              <w:rPr>
                <w:rFonts w:ascii="Century Gothic" w:hAnsi="Century Gothic"/>
                <w:b/>
                <w:szCs w:val="24"/>
                <w:lang w:val="pt-BR"/>
              </w:rPr>
              <w:t xml:space="preserve"> </w:t>
            </w:r>
            <w:r w:rsidR="00094113">
              <w:rPr>
                <w:rFonts w:ascii="Century Gothic" w:hAnsi="Century Gothic"/>
                <w:b/>
                <w:szCs w:val="24"/>
                <w:lang w:val="pt-BR"/>
              </w:rPr>
              <w:t>–</w:t>
            </w:r>
            <w:r>
              <w:rPr>
                <w:rFonts w:ascii="Century Gothic" w:hAnsi="Century Gothic"/>
                <w:b/>
                <w:szCs w:val="24"/>
                <w:lang w:val="pt-BR"/>
              </w:rPr>
              <w:t xml:space="preserve"> GEECL</w:t>
            </w:r>
            <w:r w:rsidR="00094113">
              <w:rPr>
                <w:rFonts w:ascii="Century Gothic" w:hAnsi="Century Gothic"/>
                <w:b/>
                <w:szCs w:val="24"/>
                <w:lang w:val="pt-BR"/>
              </w:rPr>
              <w:t>/GEFR</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42779B" w:rsidP="00F826E9">
            <w:pPr>
              <w:spacing w:line="276" w:lineRule="auto"/>
              <w:ind w:left="-142"/>
              <w:jc w:val="center"/>
              <w:rPr>
                <w:rFonts w:ascii="Century Gothic" w:hAnsi="Century Gothic"/>
                <w:b/>
                <w:szCs w:val="24"/>
                <w:lang w:val="pt-BR"/>
              </w:rPr>
            </w:pPr>
            <w:r>
              <w:rPr>
                <w:rFonts w:ascii="Century Gothic" w:hAnsi="Century Gothic"/>
                <w:b/>
                <w:szCs w:val="24"/>
                <w:lang w:val="pt-BR"/>
              </w:rPr>
              <w:t>40</w:t>
            </w:r>
          </w:p>
        </w:tc>
        <w:tc>
          <w:tcPr>
            <w:tcW w:w="7796" w:type="dxa"/>
            <w:shd w:val="clear" w:color="auto" w:fill="auto"/>
          </w:tcPr>
          <w:p w:rsidR="00F826E9" w:rsidRDefault="00F826E9" w:rsidP="00F826E9">
            <w:pPr>
              <w:spacing w:line="276" w:lineRule="auto"/>
              <w:ind w:left="-26"/>
              <w:rPr>
                <w:rFonts w:ascii="Century Gothic" w:hAnsi="Century Gothic"/>
                <w:szCs w:val="24"/>
                <w:lang w:val="pt-BR"/>
              </w:rPr>
            </w:pPr>
            <w:r>
              <w:rPr>
                <w:rFonts w:ascii="Century Gothic" w:hAnsi="Century Gothic"/>
                <w:szCs w:val="24"/>
                <w:lang w:val="pt-BR"/>
              </w:rPr>
              <w:t xml:space="preserve">CNAE </w:t>
            </w:r>
            <w:r w:rsidRPr="00E54F0F">
              <w:rPr>
                <w:rFonts w:ascii="Century Gothic" w:hAnsi="Century Gothic"/>
                <w:b/>
                <w:sz w:val="18"/>
                <w:szCs w:val="18"/>
                <w:lang w:val="pt-BR"/>
              </w:rPr>
              <w:t>(Classificação Nacional de Atividades Econômicas)</w:t>
            </w:r>
            <w:r>
              <w:rPr>
                <w:rFonts w:ascii="Century Gothic" w:hAnsi="Century Gothic"/>
                <w:szCs w:val="24"/>
                <w:lang w:val="pt-BR"/>
              </w:rPr>
              <w:t xml:space="preserve"> dos orçamentos</w:t>
            </w:r>
          </w:p>
          <w:p w:rsidR="00F826E9" w:rsidRPr="00E54F0F" w:rsidRDefault="00F826E9" w:rsidP="00F826E9">
            <w:pPr>
              <w:spacing w:line="276" w:lineRule="auto"/>
              <w:ind w:left="-26"/>
              <w:rPr>
                <w:rFonts w:ascii="Century Gothic" w:hAnsi="Century Gothic"/>
                <w:b/>
                <w:sz w:val="18"/>
                <w:szCs w:val="18"/>
                <w:lang w:val="pt-BR"/>
              </w:rPr>
            </w:pP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42779B" w:rsidP="00F826E9">
            <w:pPr>
              <w:spacing w:line="276" w:lineRule="auto"/>
              <w:ind w:left="-142"/>
              <w:jc w:val="center"/>
              <w:rPr>
                <w:rFonts w:ascii="Century Gothic" w:hAnsi="Century Gothic"/>
                <w:b/>
                <w:szCs w:val="24"/>
                <w:lang w:val="pt-BR"/>
              </w:rPr>
            </w:pPr>
            <w:r>
              <w:rPr>
                <w:rFonts w:ascii="Century Gothic" w:hAnsi="Century Gothic"/>
                <w:b/>
                <w:szCs w:val="24"/>
                <w:lang w:val="pt-BR"/>
              </w:rPr>
              <w:t>41</w:t>
            </w:r>
          </w:p>
        </w:tc>
        <w:tc>
          <w:tcPr>
            <w:tcW w:w="7796" w:type="dxa"/>
            <w:shd w:val="clear" w:color="auto" w:fill="auto"/>
          </w:tcPr>
          <w:p w:rsidR="00F826E9" w:rsidRDefault="00F826E9" w:rsidP="00F826E9">
            <w:pPr>
              <w:spacing w:line="276" w:lineRule="auto"/>
              <w:ind w:left="-26"/>
              <w:rPr>
                <w:rFonts w:ascii="Century Gothic" w:hAnsi="Century Gothic"/>
                <w:szCs w:val="24"/>
                <w:lang w:val="pt-BR"/>
              </w:rPr>
            </w:pPr>
            <w:r>
              <w:rPr>
                <w:rFonts w:ascii="Century Gothic" w:hAnsi="Century Gothic"/>
                <w:szCs w:val="24"/>
                <w:lang w:val="pt-BR"/>
              </w:rPr>
              <w:t>Manifestação do GPO quanto</w:t>
            </w:r>
            <w:r w:rsidRPr="00BE7585">
              <w:rPr>
                <w:rFonts w:ascii="Century Gothic" w:hAnsi="Century Gothic"/>
                <w:szCs w:val="24"/>
                <w:lang w:val="pt-BR"/>
              </w:rPr>
              <w:t xml:space="preserve"> a disponibilidade orçamentária</w:t>
            </w: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EE4F97" w:rsidRDefault="0042779B" w:rsidP="00F826E9">
            <w:pPr>
              <w:spacing w:line="276" w:lineRule="auto"/>
              <w:ind w:left="-142"/>
              <w:jc w:val="center"/>
              <w:rPr>
                <w:rFonts w:ascii="Century Gothic" w:hAnsi="Century Gothic"/>
                <w:b/>
                <w:szCs w:val="24"/>
                <w:lang w:val="pt-BR"/>
              </w:rPr>
            </w:pPr>
            <w:r>
              <w:rPr>
                <w:rFonts w:ascii="Century Gothic" w:hAnsi="Century Gothic"/>
                <w:b/>
                <w:szCs w:val="24"/>
                <w:lang w:val="pt-BR"/>
              </w:rPr>
              <w:t>42</w:t>
            </w:r>
          </w:p>
        </w:tc>
        <w:tc>
          <w:tcPr>
            <w:tcW w:w="7796" w:type="dxa"/>
            <w:shd w:val="clear" w:color="auto" w:fill="auto"/>
          </w:tcPr>
          <w:p w:rsidR="00F826E9" w:rsidRDefault="00F826E9" w:rsidP="00F826E9">
            <w:pPr>
              <w:spacing w:line="276" w:lineRule="auto"/>
              <w:ind w:left="-26"/>
              <w:rPr>
                <w:rFonts w:ascii="Century Gothic" w:hAnsi="Century Gothic" w:cs="Helvetica"/>
                <w:color w:val="222222"/>
                <w:szCs w:val="24"/>
                <w:shd w:val="clear" w:color="auto" w:fill="FAFAFA"/>
                <w:lang w:val="pt-BR"/>
              </w:rPr>
            </w:pPr>
            <w:r w:rsidRPr="00BC2C52">
              <w:rPr>
                <w:rFonts w:ascii="Century Gothic" w:hAnsi="Century Gothic"/>
                <w:szCs w:val="24"/>
                <w:lang w:val="pt-BR"/>
              </w:rPr>
              <w:t xml:space="preserve">Cumprimento do </w:t>
            </w:r>
            <w:r w:rsidRPr="00BC2C52">
              <w:rPr>
                <w:rStyle w:val="Forte"/>
                <w:rFonts w:ascii="Century Gothic" w:hAnsi="Century Gothic" w:cs="Helvetica"/>
                <w:color w:val="222222"/>
                <w:szCs w:val="24"/>
                <w:bdr w:val="none" w:sz="0" w:space="0" w:color="auto" w:frame="1"/>
                <w:shd w:val="clear" w:color="auto" w:fill="FAFAFA"/>
                <w:lang w:val="pt-BR"/>
              </w:rPr>
              <w:t>Art. 2</w:t>
            </w:r>
            <w:r>
              <w:rPr>
                <w:rStyle w:val="Forte"/>
                <w:rFonts w:ascii="Century Gothic" w:hAnsi="Century Gothic" w:cs="Helvetica"/>
                <w:color w:val="222222"/>
                <w:szCs w:val="24"/>
                <w:bdr w:val="none" w:sz="0" w:space="0" w:color="auto" w:frame="1"/>
                <w:shd w:val="clear" w:color="auto" w:fill="FAFAFA"/>
                <w:lang w:val="pt-BR"/>
              </w:rPr>
              <w:t>º.</w:t>
            </w:r>
            <w:r w:rsidRPr="00BC2C52">
              <w:rPr>
                <w:rFonts w:ascii="Century Gothic" w:hAnsi="Century Gothic" w:cs="Helvetica"/>
                <w:b/>
                <w:color w:val="222222"/>
                <w:szCs w:val="24"/>
                <w:shd w:val="clear" w:color="auto" w:fill="FAFAFA"/>
                <w:lang w:val="pt-BR"/>
              </w:rPr>
              <w:t> – 1- a -</w:t>
            </w:r>
            <w:r>
              <w:rPr>
                <w:rFonts w:ascii="Century Gothic" w:hAnsi="Century Gothic" w:cs="Helvetica"/>
                <w:color w:val="222222"/>
                <w:szCs w:val="24"/>
                <w:shd w:val="clear" w:color="auto" w:fill="FAFAFA"/>
                <w:lang w:val="pt-BR"/>
              </w:rPr>
              <w:t xml:space="preserve"> </w:t>
            </w:r>
            <w:r w:rsidRPr="00BC2C52">
              <w:rPr>
                <w:rFonts w:ascii="Century Gothic" w:hAnsi="Century Gothic" w:cs="Helvetica"/>
                <w:color w:val="222222"/>
                <w:szCs w:val="24"/>
                <w:shd w:val="clear" w:color="auto" w:fill="FAFAFA"/>
                <w:lang w:val="pt-BR"/>
              </w:rPr>
              <w:t>Lei 13.019/14</w:t>
            </w:r>
          </w:p>
          <w:p w:rsidR="00F826E9" w:rsidRPr="00BC2C52" w:rsidRDefault="00F826E9" w:rsidP="00F826E9">
            <w:pPr>
              <w:spacing w:line="276" w:lineRule="auto"/>
              <w:ind w:left="-26"/>
              <w:rPr>
                <w:rFonts w:ascii="Century Gothic" w:hAnsi="Century Gothic" w:cs="Helvetica"/>
                <w:color w:val="222222"/>
                <w:sz w:val="16"/>
                <w:szCs w:val="16"/>
                <w:shd w:val="clear" w:color="auto" w:fill="FAFAFA"/>
                <w:lang w:val="pt-BR"/>
              </w:rPr>
            </w:pPr>
            <w:r w:rsidRPr="00BC2C52">
              <w:rPr>
                <w:rFonts w:ascii="Century Gothic" w:hAnsi="Century Gothic" w:cs="Helvetica"/>
                <w:color w:val="222222"/>
                <w:sz w:val="16"/>
                <w:szCs w:val="16"/>
                <w:shd w:val="clear" w:color="auto" w:fill="FAFAFA"/>
                <w:lang w:val="pt-BR"/>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(Incluído pela Lei nº 13.204, de 2015)</w:t>
            </w:r>
          </w:p>
          <w:p w:rsidR="00F826E9" w:rsidRPr="00BC2C52" w:rsidRDefault="00F826E9" w:rsidP="00F826E9">
            <w:pPr>
              <w:spacing w:line="276" w:lineRule="auto"/>
              <w:ind w:left="-26"/>
              <w:rPr>
                <w:rFonts w:ascii="Century Gothic" w:hAnsi="Century Gothic"/>
                <w:szCs w:val="24"/>
                <w:lang w:val="pt-BR"/>
              </w:rPr>
            </w:pP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Default="0042779B" w:rsidP="00F826E9">
            <w:pPr>
              <w:spacing w:line="276" w:lineRule="auto"/>
              <w:ind w:left="-142"/>
              <w:jc w:val="center"/>
              <w:rPr>
                <w:rFonts w:ascii="Century Gothic" w:hAnsi="Century Gothic"/>
                <w:b/>
                <w:szCs w:val="24"/>
                <w:lang w:val="pt-BR"/>
              </w:rPr>
            </w:pPr>
            <w:r>
              <w:rPr>
                <w:rFonts w:ascii="Century Gothic" w:hAnsi="Century Gothic"/>
                <w:b/>
                <w:szCs w:val="24"/>
                <w:lang w:val="pt-BR"/>
              </w:rPr>
              <w:t>43</w:t>
            </w:r>
          </w:p>
        </w:tc>
        <w:tc>
          <w:tcPr>
            <w:tcW w:w="7796" w:type="dxa"/>
            <w:shd w:val="clear" w:color="auto" w:fill="auto"/>
          </w:tcPr>
          <w:p w:rsidR="00F826E9" w:rsidRDefault="00F826E9" w:rsidP="00F826E9">
            <w:pPr>
              <w:spacing w:line="276" w:lineRule="auto"/>
              <w:ind w:left="-26"/>
              <w:jc w:val="both"/>
              <w:rPr>
                <w:rFonts w:ascii="Century Gothic" w:hAnsi="Century Gothic"/>
                <w:lang w:val="pt-BR"/>
              </w:rPr>
            </w:pPr>
            <w:r w:rsidRPr="005704B4">
              <w:rPr>
                <w:rFonts w:ascii="Century Gothic" w:hAnsi="Century Gothic"/>
                <w:lang w:val="pt-BR"/>
              </w:rPr>
              <w:t>Estatuto, no qual, expressamente, conste os requisitos do art. 33, incisos I, III e IV, da Lei nº 13.019, de 2014</w:t>
            </w:r>
          </w:p>
          <w:p w:rsidR="00F826E9" w:rsidRPr="004B23C9" w:rsidRDefault="00F826E9" w:rsidP="00F826E9">
            <w:pPr>
              <w:spacing w:line="276" w:lineRule="auto"/>
              <w:ind w:left="-26"/>
              <w:rPr>
                <w:rFonts w:ascii="Century Gothic" w:hAnsi="Century Gothic" w:cs="Helvetica"/>
                <w:sz w:val="16"/>
                <w:szCs w:val="16"/>
                <w:shd w:val="clear" w:color="auto" w:fill="FAFAFA"/>
                <w:lang w:val="pt-BR"/>
              </w:rPr>
            </w:pPr>
            <w:r w:rsidRPr="004B23C9">
              <w:rPr>
                <w:rStyle w:val="Forte"/>
                <w:rFonts w:ascii="Century Gothic" w:hAnsi="Century Gothic" w:cs="Helvetica"/>
                <w:b w:val="0"/>
                <w:sz w:val="16"/>
                <w:szCs w:val="16"/>
                <w:bdr w:val="none" w:sz="0" w:space="0" w:color="auto" w:frame="1"/>
                <w:shd w:val="clear" w:color="auto" w:fill="FAFAFA"/>
                <w:lang w:val="pt-BR"/>
              </w:rPr>
              <w:t>(Art. 33.</w:t>
            </w:r>
            <w:r w:rsidRPr="004B23C9">
              <w:rPr>
                <w:rFonts w:ascii="Century Gothic" w:hAnsi="Century Gothic" w:cs="Helvetica"/>
                <w:sz w:val="16"/>
                <w:szCs w:val="16"/>
                <w:shd w:val="clear" w:color="auto" w:fill="FAFAFA"/>
                <w:lang w:val="pt-BR"/>
              </w:rPr>
              <w:t> Para celebrar as parcerias previstas nesta Lei, as organizações da sociedade civil deverão ser regidas por normas de organização interna que prevejam, expressamente: (Redação dada pela Lei nº 13.204, de 2015)</w:t>
            </w:r>
          </w:p>
          <w:p w:rsidR="00F826E9" w:rsidRPr="00EE3612" w:rsidRDefault="00F826E9" w:rsidP="00F826E9">
            <w:pPr>
              <w:shd w:val="clear" w:color="auto" w:fill="FAFAFA"/>
              <w:spacing w:line="270" w:lineRule="atLeast"/>
              <w:rPr>
                <w:rFonts w:ascii="Century Gothic" w:hAnsi="Century Gothic"/>
                <w:szCs w:val="24"/>
                <w:lang w:val="pt-BR"/>
              </w:rPr>
            </w:pPr>
          </w:p>
        </w:tc>
        <w:tc>
          <w:tcPr>
            <w:tcW w:w="1242" w:type="dxa"/>
            <w:shd w:val="clear" w:color="auto" w:fill="auto"/>
          </w:tcPr>
          <w:p w:rsidR="00F826E9" w:rsidRPr="002E6013" w:rsidRDefault="00F826E9" w:rsidP="00F826E9">
            <w:pPr>
              <w:spacing w:line="276" w:lineRule="auto"/>
              <w:jc w:val="center"/>
              <w:rPr>
                <w:rFonts w:ascii="Century Gothic" w:hAnsi="Century Gothic"/>
                <w:b/>
                <w:sz w:val="40"/>
                <w:szCs w:val="40"/>
                <w:lang w:val="pt-BR"/>
              </w:rPr>
            </w:pPr>
          </w:p>
        </w:tc>
      </w:tr>
      <w:tr w:rsidR="00F826E9" w:rsidRPr="003F1D7C" w:rsidTr="00FC5B96">
        <w:tc>
          <w:tcPr>
            <w:tcW w:w="817" w:type="dxa"/>
            <w:shd w:val="clear" w:color="auto" w:fill="auto"/>
          </w:tcPr>
          <w:p w:rsidR="00F826E9" w:rsidRPr="00CD597C" w:rsidRDefault="0042779B" w:rsidP="00F826E9">
            <w:pPr>
              <w:spacing w:line="276" w:lineRule="auto"/>
              <w:ind w:left="-142"/>
              <w:jc w:val="center"/>
              <w:rPr>
                <w:rFonts w:ascii="Century Gothic" w:hAnsi="Century Gothic"/>
                <w:szCs w:val="24"/>
                <w:lang w:val="pt-BR"/>
              </w:rPr>
            </w:pPr>
            <w:r>
              <w:rPr>
                <w:rFonts w:ascii="Century Gothic" w:hAnsi="Century Gothic"/>
                <w:szCs w:val="24"/>
                <w:lang w:val="pt-BR"/>
              </w:rPr>
              <w:t>43</w:t>
            </w:r>
            <w:r w:rsidR="00F826E9" w:rsidRPr="00CD597C">
              <w:rPr>
                <w:rFonts w:ascii="Century Gothic" w:hAnsi="Century Gothic"/>
                <w:szCs w:val="24"/>
                <w:lang w:val="pt-BR"/>
              </w:rPr>
              <w:t>.1</w:t>
            </w:r>
          </w:p>
        </w:tc>
        <w:tc>
          <w:tcPr>
            <w:tcW w:w="7796" w:type="dxa"/>
            <w:shd w:val="clear" w:color="auto" w:fill="auto"/>
          </w:tcPr>
          <w:p w:rsidR="00F826E9" w:rsidRPr="00EE3612" w:rsidRDefault="00F826E9" w:rsidP="00F826E9">
            <w:pPr>
              <w:shd w:val="clear" w:color="auto" w:fill="FAFAFA"/>
              <w:spacing w:line="270" w:lineRule="atLeast"/>
              <w:rPr>
                <w:rFonts w:ascii="Century Gothic" w:hAnsi="Century Gothic" w:cs="Helvetica"/>
                <w:sz w:val="16"/>
                <w:szCs w:val="16"/>
                <w:lang w:val="pt-BR" w:eastAsia="pt-BR"/>
              </w:rPr>
            </w:pPr>
            <w:r w:rsidRPr="004B23C9">
              <w:rPr>
                <w:rFonts w:ascii="Century Gothic" w:hAnsi="Century Gothic" w:cs="Helvetica"/>
                <w:bCs/>
                <w:sz w:val="16"/>
                <w:szCs w:val="16"/>
                <w:bdr w:val="none" w:sz="0" w:space="0" w:color="auto" w:frame="1"/>
                <w:lang w:val="pt-BR" w:eastAsia="pt-BR"/>
              </w:rPr>
              <w:t>I </w:t>
            </w:r>
            <w:r w:rsidRPr="00EE3612">
              <w:rPr>
                <w:rFonts w:ascii="Century Gothic" w:hAnsi="Century Gothic" w:cs="Helvetica"/>
                <w:sz w:val="16"/>
                <w:szCs w:val="16"/>
                <w:lang w:val="pt-BR" w:eastAsia="pt-BR"/>
              </w:rPr>
              <w:t>- objetivos voltados à promoção de atividades e finalidades de relevância pública e social;</w:t>
            </w:r>
          </w:p>
          <w:p w:rsidR="00F826E9" w:rsidRPr="005704B4" w:rsidRDefault="00F826E9" w:rsidP="00F826E9">
            <w:pPr>
              <w:spacing w:line="276" w:lineRule="auto"/>
              <w:ind w:left="-26"/>
              <w:jc w:val="both"/>
              <w:rPr>
                <w:rFonts w:ascii="Century Gothic" w:hAnsi="Century Gothic"/>
                <w:lang w:val="pt-BR"/>
              </w:rPr>
            </w:pP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CD597C" w:rsidRDefault="0042779B" w:rsidP="00F826E9">
            <w:pPr>
              <w:spacing w:line="276" w:lineRule="auto"/>
              <w:ind w:left="-142"/>
              <w:jc w:val="center"/>
              <w:rPr>
                <w:rFonts w:ascii="Century Gothic" w:hAnsi="Century Gothic"/>
                <w:szCs w:val="24"/>
                <w:lang w:val="pt-BR"/>
              </w:rPr>
            </w:pPr>
            <w:r>
              <w:rPr>
                <w:rFonts w:ascii="Century Gothic" w:hAnsi="Century Gothic"/>
                <w:szCs w:val="24"/>
                <w:lang w:val="pt-BR"/>
              </w:rPr>
              <w:t>43</w:t>
            </w:r>
            <w:r w:rsidR="00F826E9" w:rsidRPr="00CD597C">
              <w:rPr>
                <w:rFonts w:ascii="Century Gothic" w:hAnsi="Century Gothic"/>
                <w:szCs w:val="24"/>
                <w:lang w:val="pt-BR"/>
              </w:rPr>
              <w:t>.2</w:t>
            </w:r>
          </w:p>
        </w:tc>
        <w:tc>
          <w:tcPr>
            <w:tcW w:w="7796" w:type="dxa"/>
            <w:shd w:val="clear" w:color="auto" w:fill="auto"/>
          </w:tcPr>
          <w:p w:rsidR="00F826E9" w:rsidRPr="004B23C9" w:rsidRDefault="00F826E9" w:rsidP="00F826E9">
            <w:pPr>
              <w:shd w:val="clear" w:color="auto" w:fill="FAFAFA"/>
              <w:spacing w:line="270" w:lineRule="atLeast"/>
              <w:rPr>
                <w:rFonts w:ascii="Century Gothic" w:hAnsi="Century Gothic" w:cs="Helvetica"/>
                <w:sz w:val="16"/>
                <w:szCs w:val="16"/>
                <w:lang w:val="pt-BR" w:eastAsia="pt-BR"/>
              </w:rPr>
            </w:pPr>
            <w:r w:rsidRPr="004B23C9">
              <w:rPr>
                <w:rFonts w:ascii="Century Gothic" w:hAnsi="Century Gothic" w:cs="Helvetica"/>
                <w:bCs/>
                <w:sz w:val="16"/>
                <w:szCs w:val="16"/>
                <w:bdr w:val="none" w:sz="0" w:space="0" w:color="auto" w:frame="1"/>
                <w:lang w:val="pt-BR" w:eastAsia="pt-BR"/>
              </w:rPr>
              <w:t>III </w:t>
            </w:r>
            <w:r w:rsidRPr="00EE3612">
              <w:rPr>
                <w:rFonts w:ascii="Century Gothic" w:hAnsi="Century Gothic" w:cs="Helvetica"/>
                <w:sz w:val="16"/>
                <w:szCs w:val="16"/>
                <w:lang w:val="pt-BR" w:eastAsia="pt-BR"/>
              </w:rPr>
              <w:t>- que, em caso de dissolução da entidade, o respectivo patrimônio líquido seja transferido a outra pessoa jurídica de igual natureza que preencha os requisitos desta Lei e cujo objeto social seja, preferencialmente, o mesmo da entidade extinta; (Redação dada pela Lei nº 13.204, de 2015)</w:t>
            </w:r>
          </w:p>
          <w:p w:rsidR="00F826E9" w:rsidRPr="005704B4" w:rsidRDefault="00F826E9" w:rsidP="00F826E9">
            <w:pPr>
              <w:spacing w:line="276" w:lineRule="auto"/>
              <w:ind w:left="-26"/>
              <w:jc w:val="both"/>
              <w:rPr>
                <w:rFonts w:ascii="Century Gothic" w:hAnsi="Century Gothic"/>
                <w:lang w:val="pt-BR"/>
              </w:rPr>
            </w:pP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r w:rsidR="00F826E9" w:rsidRPr="003F1D7C" w:rsidTr="00FC5B96">
        <w:tc>
          <w:tcPr>
            <w:tcW w:w="817" w:type="dxa"/>
            <w:shd w:val="clear" w:color="auto" w:fill="auto"/>
          </w:tcPr>
          <w:p w:rsidR="00F826E9" w:rsidRPr="00CD597C" w:rsidRDefault="0042779B" w:rsidP="00F826E9">
            <w:pPr>
              <w:spacing w:line="276" w:lineRule="auto"/>
              <w:ind w:left="-142"/>
              <w:jc w:val="center"/>
              <w:rPr>
                <w:rFonts w:ascii="Century Gothic" w:hAnsi="Century Gothic"/>
                <w:szCs w:val="24"/>
                <w:lang w:val="pt-BR"/>
              </w:rPr>
            </w:pPr>
            <w:r>
              <w:rPr>
                <w:rFonts w:ascii="Century Gothic" w:hAnsi="Century Gothic"/>
                <w:szCs w:val="24"/>
                <w:lang w:val="pt-BR"/>
              </w:rPr>
              <w:t>43</w:t>
            </w:r>
            <w:r w:rsidR="00F826E9" w:rsidRPr="00CD597C">
              <w:rPr>
                <w:rFonts w:ascii="Century Gothic" w:hAnsi="Century Gothic"/>
                <w:szCs w:val="24"/>
                <w:lang w:val="pt-BR"/>
              </w:rPr>
              <w:t>.3</w:t>
            </w:r>
          </w:p>
        </w:tc>
        <w:tc>
          <w:tcPr>
            <w:tcW w:w="7796" w:type="dxa"/>
            <w:shd w:val="clear" w:color="auto" w:fill="auto"/>
          </w:tcPr>
          <w:p w:rsidR="00F826E9" w:rsidRPr="00EE3612" w:rsidRDefault="00F826E9" w:rsidP="00F826E9">
            <w:pPr>
              <w:shd w:val="clear" w:color="auto" w:fill="FAFAFA"/>
              <w:spacing w:line="270" w:lineRule="atLeast"/>
              <w:rPr>
                <w:rFonts w:ascii="Century Gothic" w:hAnsi="Century Gothic" w:cs="Helvetica"/>
                <w:sz w:val="16"/>
                <w:szCs w:val="16"/>
                <w:lang w:val="pt-BR" w:eastAsia="pt-BR"/>
              </w:rPr>
            </w:pPr>
            <w:r w:rsidRPr="004B23C9">
              <w:rPr>
                <w:rStyle w:val="Forte"/>
                <w:rFonts w:ascii="Century Gothic" w:hAnsi="Century Gothic" w:cs="Helvetica"/>
                <w:b w:val="0"/>
                <w:sz w:val="16"/>
                <w:szCs w:val="16"/>
                <w:bdr w:val="none" w:sz="0" w:space="0" w:color="auto" w:frame="1"/>
                <w:shd w:val="clear" w:color="auto" w:fill="FAFAFA"/>
                <w:lang w:val="pt-BR"/>
              </w:rPr>
              <w:t>IV </w:t>
            </w:r>
            <w:r w:rsidRPr="004B23C9">
              <w:rPr>
                <w:rFonts w:ascii="Century Gothic" w:hAnsi="Century Gothic" w:cs="Helvetica"/>
                <w:sz w:val="16"/>
                <w:szCs w:val="16"/>
                <w:shd w:val="clear" w:color="auto" w:fill="FAFAFA"/>
                <w:lang w:val="pt-BR"/>
              </w:rPr>
              <w:t>- escrituração de acordo com os princípios fundamentais de contabilidade e com as Normas Brasileiras de Contabilidade; (Redação dada pela Lei nº 13.204, de 2015))</w:t>
            </w:r>
          </w:p>
          <w:p w:rsidR="00F826E9" w:rsidRPr="005704B4" w:rsidRDefault="00F826E9" w:rsidP="00F826E9">
            <w:pPr>
              <w:spacing w:line="276" w:lineRule="auto"/>
              <w:ind w:left="-26"/>
              <w:jc w:val="both"/>
              <w:rPr>
                <w:rFonts w:ascii="Century Gothic" w:hAnsi="Century Gothic"/>
                <w:lang w:val="pt-BR"/>
              </w:rPr>
            </w:pPr>
          </w:p>
        </w:tc>
        <w:tc>
          <w:tcPr>
            <w:tcW w:w="1242" w:type="dxa"/>
            <w:shd w:val="clear" w:color="auto" w:fill="auto"/>
          </w:tcPr>
          <w:p w:rsidR="00F826E9" w:rsidRPr="005E3A54" w:rsidRDefault="00F826E9" w:rsidP="00F826E9">
            <w:pPr>
              <w:spacing w:line="276" w:lineRule="auto"/>
              <w:jc w:val="center"/>
              <w:rPr>
                <w:rFonts w:ascii="Century Gothic" w:hAnsi="Century Gothic"/>
                <w:b/>
                <w:sz w:val="22"/>
                <w:szCs w:val="22"/>
                <w:lang w:val="pt-BR"/>
              </w:rPr>
            </w:pPr>
          </w:p>
        </w:tc>
      </w:tr>
    </w:tbl>
    <w:p w:rsidR="004116A4" w:rsidRPr="00F8183C" w:rsidRDefault="004116A4">
      <w:pPr>
        <w:rPr>
          <w:lang w:val="pt-BR"/>
        </w:rPr>
      </w:pPr>
    </w:p>
    <w:sectPr w:rsidR="004116A4" w:rsidRPr="00F818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3C"/>
    <w:rsid w:val="00014E83"/>
    <w:rsid w:val="00094113"/>
    <w:rsid w:val="000E6BC7"/>
    <w:rsid w:val="001A10EB"/>
    <w:rsid w:val="002013EE"/>
    <w:rsid w:val="00255ADE"/>
    <w:rsid w:val="002C0B41"/>
    <w:rsid w:val="002E5517"/>
    <w:rsid w:val="002E6013"/>
    <w:rsid w:val="003F1D7C"/>
    <w:rsid w:val="004116A4"/>
    <w:rsid w:val="00413F10"/>
    <w:rsid w:val="0042779B"/>
    <w:rsid w:val="0057790E"/>
    <w:rsid w:val="007A2B93"/>
    <w:rsid w:val="00822744"/>
    <w:rsid w:val="00893D6D"/>
    <w:rsid w:val="009B5642"/>
    <w:rsid w:val="009F00F6"/>
    <w:rsid w:val="00AC3580"/>
    <w:rsid w:val="00AF66F5"/>
    <w:rsid w:val="00B455B4"/>
    <w:rsid w:val="00BE7585"/>
    <w:rsid w:val="00BF7DFA"/>
    <w:rsid w:val="00C47E73"/>
    <w:rsid w:val="00CC5449"/>
    <w:rsid w:val="00CD597C"/>
    <w:rsid w:val="00D40AF3"/>
    <w:rsid w:val="00D51E82"/>
    <w:rsid w:val="00DD4E33"/>
    <w:rsid w:val="00EB6ED5"/>
    <w:rsid w:val="00EC2F50"/>
    <w:rsid w:val="00EE5B91"/>
    <w:rsid w:val="00F8183C"/>
    <w:rsid w:val="00F826E9"/>
    <w:rsid w:val="00FC5B96"/>
    <w:rsid w:val="00FC77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1A9E"/>
  <w15:docId w15:val="{EA435A9A-FAFC-4073-9F90-8CEE4D4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3C"/>
    <w:pPr>
      <w:spacing w:after="0" w:line="240" w:lineRule="auto"/>
    </w:pPr>
    <w:rPr>
      <w:rFonts w:ascii="Times New Roman" w:eastAsia="Times New Roman" w:hAnsi="Times New Roman" w:cs="Times New Roman"/>
      <w:sz w:val="24"/>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8183C"/>
    <w:rPr>
      <w:color w:val="0000FF"/>
      <w:u w:val="single"/>
    </w:rPr>
  </w:style>
  <w:style w:type="character" w:styleId="Forte">
    <w:name w:val="Strong"/>
    <w:uiPriority w:val="22"/>
    <w:qFormat/>
    <w:rsid w:val="00F81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SPO/Certidao/CndConjuntaInter/InformaNICertidao.asp?Tipo=1" TargetMode="External"/><Relationship Id="rId3" Type="http://schemas.openxmlformats.org/officeDocument/2006/relationships/webSettings" Target="webSettings.xml"/><Relationship Id="rId7" Type="http://schemas.openxmlformats.org/officeDocument/2006/relationships/hyperlink" Target="http://internet.sefaz.es.gov.br/agenciavirtual/area_publica/cnd/emissaoCnc.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sefaz.es.gov.br/agenciavirtual/area_publica/cnd/index.php" TargetMode="External"/><Relationship Id="rId11" Type="http://schemas.openxmlformats.org/officeDocument/2006/relationships/theme" Target="theme/theme1.xml"/><Relationship Id="rId5" Type="http://schemas.openxmlformats.org/officeDocument/2006/relationships/hyperlink" Target="http://www.tst.jus.br/certidao" TargetMode="External"/><Relationship Id="rId10" Type="http://schemas.openxmlformats.org/officeDocument/2006/relationships/fontTable" Target="fontTable.xml"/><Relationship Id="rId4" Type="http://schemas.openxmlformats.org/officeDocument/2006/relationships/hyperlink" Target="http://www.receita.fazenda.gov.br/PessoaJuridica/CNPJ/cnpjreva/Cnpjreva_Solicitacao.asp" TargetMode="External"/><Relationship Id="rId9" Type="http://schemas.openxmlformats.org/officeDocument/2006/relationships/hyperlink" Target="https://www.sifge.caixa.gov.br/Cidadao/Crf/FgeCfSCriteriosPesquisa.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Luiz Freitas Vasco</dc:creator>
  <cp:keywords/>
  <dc:description/>
  <cp:lastModifiedBy>Domingos Carlos dos Santos</cp:lastModifiedBy>
  <cp:revision>6</cp:revision>
  <dcterms:created xsi:type="dcterms:W3CDTF">2019-03-15T18:30:00Z</dcterms:created>
  <dcterms:modified xsi:type="dcterms:W3CDTF">2019-03-15T18:32:00Z</dcterms:modified>
</cp:coreProperties>
</file>